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6ED13980" w:rsidR="00AD5622" w:rsidRPr="005B1D53" w:rsidRDefault="00AD5622" w:rsidP="00AD5622">
      <w:pPr>
        <w:pStyle w:val="7"/>
        <w:ind w:right="-1"/>
        <w:rPr>
          <w:i/>
          <w:sz w:val="24"/>
          <w:szCs w:val="24"/>
        </w:rPr>
      </w:pPr>
      <w:r w:rsidRPr="005B1D53">
        <w:rPr>
          <w:i/>
          <w:sz w:val="24"/>
          <w:szCs w:val="24"/>
        </w:rPr>
        <w:t xml:space="preserve">От </w:t>
      </w:r>
      <w:r w:rsidR="005B1D53" w:rsidRPr="005B1D53">
        <w:rPr>
          <w:i/>
          <w:sz w:val="24"/>
          <w:szCs w:val="24"/>
          <w:u w:val="single"/>
        </w:rPr>
        <w:t>09.06.2021г.</w:t>
      </w:r>
      <w:r w:rsidRPr="005B1D53">
        <w:rPr>
          <w:i/>
          <w:sz w:val="24"/>
          <w:szCs w:val="24"/>
        </w:rPr>
        <w:t xml:space="preserve"> № </w:t>
      </w:r>
      <w:r w:rsidR="005B1D53" w:rsidRPr="005B1D53">
        <w:rPr>
          <w:i/>
          <w:sz w:val="24"/>
          <w:szCs w:val="24"/>
          <w:u w:val="single"/>
        </w:rPr>
        <w:t>463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54C507C3" w14:textId="77777777" w:rsidR="0071023C" w:rsidRPr="00467FC0" w:rsidRDefault="0071023C" w:rsidP="007102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67FC0">
        <w:rPr>
          <w:b/>
          <w:bCs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в новой редакции»</w:t>
      </w:r>
    </w:p>
    <w:p w14:paraId="25C7B12A" w14:textId="77777777" w:rsidR="0071023C" w:rsidRDefault="0071023C" w:rsidP="0071023C">
      <w:pPr>
        <w:jc w:val="both"/>
        <w:rPr>
          <w:sz w:val="28"/>
          <w:szCs w:val="28"/>
        </w:rPr>
      </w:pPr>
    </w:p>
    <w:p w14:paraId="78E44C41" w14:textId="77777777" w:rsidR="0071023C" w:rsidRPr="00467FC0" w:rsidRDefault="0071023C" w:rsidP="0071023C">
      <w:pPr>
        <w:jc w:val="both"/>
        <w:rPr>
          <w:sz w:val="28"/>
          <w:szCs w:val="28"/>
        </w:rPr>
      </w:pPr>
    </w:p>
    <w:p w14:paraId="694E5C10" w14:textId="77777777" w:rsidR="0071023C" w:rsidRDefault="0071023C" w:rsidP="00710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Республики Адыгея от 4 августа 2020 г. №373 «О признании утратившим силу пункта 4 части 4 статьи 3 Закона Республики Адыгея «О предоставлении гражданам, имеющим трех и более детей, земельных участков в собственность бесплатно», Федеральным законом от 27 июля 2010 г. № 210-ФЗ «Об организации предоставления государственных и муниципальных услуг»,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нормативных правовых актов администрации МО «Красногвардейский район», руководствуясь </w:t>
      </w:r>
      <w:r w:rsidRPr="00467FC0">
        <w:rPr>
          <w:sz w:val="28"/>
          <w:szCs w:val="28"/>
        </w:rPr>
        <w:t>Уставом МО «Красногвардейский район»</w:t>
      </w:r>
    </w:p>
    <w:p w14:paraId="0426B49A" w14:textId="77777777" w:rsidR="00AD5622" w:rsidRPr="00E14BDA" w:rsidRDefault="00AD5622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 xml:space="preserve">ОСТАНОВЛЯЮ : </w:t>
      </w:r>
    </w:p>
    <w:p w14:paraId="6591FB10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5C092A7A" w:rsidR="00180E0A" w:rsidRDefault="00AD5622" w:rsidP="0071023C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 в регламент администрации муниципального образования «Красногвардейский район» по предоставлению муниципальной услуги «</w:t>
      </w:r>
      <w:r w:rsidR="0071023C" w:rsidRPr="0071023C">
        <w:rPr>
          <w:bCs/>
          <w:color w:val="000000"/>
          <w:sz w:val="28"/>
          <w:szCs w:val="28"/>
        </w:rPr>
        <w:t>Предоставление гражданам, имеющим трех и более детей, земельных участков в собственность бесплатно на территории МО «Красногвардейский район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» утвержденный постановлением администрации МО «Красногвардейский район» № </w:t>
      </w:r>
      <w:r w:rsidR="0071023C" w:rsidRPr="0071023C">
        <w:rPr>
          <w:rFonts w:eastAsia="Calibri"/>
          <w:bCs/>
          <w:sz w:val="28"/>
          <w:szCs w:val="28"/>
          <w:lang w:eastAsia="en-US"/>
        </w:rPr>
        <w:t>200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 от </w:t>
      </w:r>
      <w:r w:rsidR="0071023C" w:rsidRPr="0071023C">
        <w:rPr>
          <w:rFonts w:eastAsia="Calibri"/>
          <w:bCs/>
          <w:sz w:val="28"/>
          <w:szCs w:val="28"/>
          <w:lang w:eastAsia="en-US"/>
        </w:rPr>
        <w:t>03</w:t>
      </w:r>
      <w:r w:rsidR="00A26D7A" w:rsidRPr="00BF4645">
        <w:rPr>
          <w:rFonts w:eastAsia="Calibri"/>
          <w:bCs/>
          <w:sz w:val="28"/>
          <w:szCs w:val="28"/>
          <w:lang w:eastAsia="en-US"/>
        </w:rPr>
        <w:t>.</w:t>
      </w:r>
      <w:r w:rsidR="0071023C" w:rsidRPr="0071023C">
        <w:rPr>
          <w:rFonts w:eastAsia="Calibri"/>
          <w:bCs/>
          <w:sz w:val="28"/>
          <w:szCs w:val="28"/>
          <w:lang w:eastAsia="en-US"/>
        </w:rPr>
        <w:t>04</w:t>
      </w:r>
      <w:r w:rsidR="00A26D7A" w:rsidRPr="00BF4645">
        <w:rPr>
          <w:rFonts w:eastAsia="Calibri"/>
          <w:bCs/>
          <w:sz w:val="28"/>
          <w:szCs w:val="28"/>
          <w:lang w:eastAsia="en-US"/>
        </w:rPr>
        <w:t>.20</w:t>
      </w:r>
      <w:r w:rsidR="0071023C" w:rsidRPr="0071023C">
        <w:rPr>
          <w:rFonts w:eastAsia="Calibri"/>
          <w:bCs/>
          <w:sz w:val="28"/>
          <w:szCs w:val="28"/>
          <w:lang w:eastAsia="en-US"/>
        </w:rPr>
        <w:t>19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 г. 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(далее - Регламент) </w:t>
      </w:r>
      <w:r w:rsidR="00180E0A">
        <w:rPr>
          <w:rFonts w:eastAsia="Calibri"/>
          <w:bCs/>
          <w:sz w:val="28"/>
          <w:szCs w:val="28"/>
          <w:lang w:eastAsia="en-US"/>
        </w:rPr>
        <w:t>следующие изменения и дополнения:</w:t>
      </w:r>
    </w:p>
    <w:p w14:paraId="374BC2D7" w14:textId="61C630E8" w:rsidR="00811926" w:rsidRPr="0054721A" w:rsidRDefault="00180E0A" w:rsidP="0071023C">
      <w:pPr>
        <w:ind w:firstLine="54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И</w:t>
      </w:r>
      <w:r w:rsidR="00811926" w:rsidRPr="00BF4645">
        <w:rPr>
          <w:rFonts w:eastAsia="Calibri"/>
          <w:bCs/>
          <w:sz w:val="28"/>
          <w:szCs w:val="28"/>
          <w:lang w:eastAsia="en-US"/>
        </w:rPr>
        <w:t>зложи</w:t>
      </w:r>
      <w:r>
        <w:rPr>
          <w:rFonts w:eastAsia="Calibri"/>
          <w:bCs/>
          <w:sz w:val="28"/>
          <w:szCs w:val="28"/>
          <w:lang w:eastAsia="en-US"/>
        </w:rPr>
        <w:t>ть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пункт 2.</w:t>
      </w:r>
      <w:r w:rsidR="0071023C" w:rsidRPr="0071023C">
        <w:rPr>
          <w:rFonts w:eastAsia="Calibri"/>
          <w:bCs/>
          <w:sz w:val="28"/>
          <w:szCs w:val="28"/>
          <w:lang w:eastAsia="en-US"/>
        </w:rPr>
        <w:t>9</w:t>
      </w:r>
      <w:r w:rsidR="00811926" w:rsidRPr="00BF4645">
        <w:rPr>
          <w:rFonts w:eastAsia="Calibri"/>
          <w:bCs/>
          <w:sz w:val="28"/>
          <w:szCs w:val="28"/>
          <w:lang w:eastAsia="en-US"/>
        </w:rPr>
        <w:t>.</w:t>
      </w:r>
      <w:r w:rsidR="0071023C" w:rsidRPr="0071023C">
        <w:rPr>
          <w:rFonts w:eastAsia="Calibri"/>
          <w:bCs/>
          <w:sz w:val="28"/>
          <w:szCs w:val="28"/>
          <w:lang w:eastAsia="en-US"/>
        </w:rPr>
        <w:t>5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. в следующей редакции: «2.10.2.  </w:t>
      </w:r>
      <w:r w:rsidR="00811926" w:rsidRPr="00BF4645"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="00811926" w:rsidRPr="00BF4645">
        <w:rPr>
          <w:bCs/>
          <w:sz w:val="28"/>
          <w:szCs w:val="28"/>
        </w:rPr>
        <w:t xml:space="preserve">, участвующих в предоставлении </w:t>
      </w:r>
      <w:r w:rsidR="00811926" w:rsidRPr="00BF4645">
        <w:rPr>
          <w:bCs/>
          <w:sz w:val="28"/>
          <w:szCs w:val="28"/>
        </w:rPr>
        <w:lastRenderedPageBreak/>
        <w:t xml:space="preserve">государственных или муниципальных услуг, за исключением следующих </w:t>
      </w:r>
      <w:r w:rsidR="00811926" w:rsidRPr="0054721A">
        <w:rPr>
          <w:bCs/>
          <w:sz w:val="28"/>
          <w:szCs w:val="28"/>
        </w:rPr>
        <w:t>документов:</w:t>
      </w:r>
    </w:p>
    <w:p w14:paraId="1E3C21B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r w:rsidRPr="00811926">
        <w:rPr>
          <w:bCs/>
          <w:sz w:val="28"/>
          <w:szCs w:val="28"/>
        </w:rPr>
        <w:t xml:space="preserve">1) </w:t>
      </w:r>
      <w:hyperlink r:id="rId6" w:anchor="dst100007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7" w:anchor="dst100012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3E567A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" w:name="dst45"/>
      <w:bookmarkEnd w:id="1"/>
      <w:r w:rsidRPr="00811926">
        <w:rPr>
          <w:bCs/>
          <w:sz w:val="28"/>
          <w:szCs w:val="28"/>
        </w:rPr>
        <w:t>2) документы воинского учета;</w:t>
      </w:r>
    </w:p>
    <w:p w14:paraId="12C56DA6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" w:name="dst302"/>
      <w:bookmarkStart w:id="3" w:name="dst46"/>
      <w:bookmarkStart w:id="4" w:name="dst204"/>
      <w:bookmarkStart w:id="5" w:name="dst205"/>
      <w:bookmarkEnd w:id="2"/>
      <w:bookmarkEnd w:id="3"/>
      <w:bookmarkEnd w:id="4"/>
      <w:bookmarkEnd w:id="5"/>
      <w:r w:rsidRPr="00811926">
        <w:rPr>
          <w:bCs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4D849CBF" w14:textId="2F0B58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6" w:name="dst303"/>
      <w:bookmarkEnd w:id="6"/>
      <w:r w:rsidRPr="00BF4645">
        <w:rPr>
          <w:bCs/>
          <w:sz w:val="28"/>
          <w:szCs w:val="28"/>
        </w:rPr>
        <w:t>4)</w:t>
      </w:r>
      <w:r w:rsidR="00811926" w:rsidRPr="00811926">
        <w:rPr>
          <w:bCs/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29E0A7BE" w14:textId="16BAB98E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7" w:name="dst330"/>
      <w:bookmarkStart w:id="8" w:name="dst50"/>
      <w:bookmarkEnd w:id="7"/>
      <w:bookmarkEnd w:id="8"/>
      <w:r w:rsidRPr="00BF4645">
        <w:rPr>
          <w:bCs/>
          <w:sz w:val="28"/>
          <w:szCs w:val="28"/>
        </w:rPr>
        <w:t>5</w:t>
      </w:r>
      <w:r w:rsidR="00811926" w:rsidRPr="00811926">
        <w:rPr>
          <w:bCs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14:paraId="0FB3F25E" w14:textId="3EDC04D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9" w:name="dst308"/>
      <w:bookmarkStart w:id="10" w:name="dst51"/>
      <w:bookmarkStart w:id="11" w:name="dst306"/>
      <w:bookmarkStart w:id="12" w:name="dst100310"/>
      <w:bookmarkEnd w:id="9"/>
      <w:bookmarkEnd w:id="10"/>
      <w:bookmarkEnd w:id="11"/>
      <w:bookmarkEnd w:id="12"/>
      <w:r w:rsidRPr="00BF4645">
        <w:rPr>
          <w:bCs/>
          <w:sz w:val="28"/>
          <w:szCs w:val="28"/>
        </w:rPr>
        <w:t>6</w:t>
      </w:r>
      <w:r w:rsidR="00811926" w:rsidRPr="00811926">
        <w:rPr>
          <w:bCs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20E24A63" w14:textId="5AEFA241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3" w:name="dst304"/>
      <w:bookmarkStart w:id="14" w:name="dst52"/>
      <w:bookmarkStart w:id="15" w:name="dst180"/>
      <w:bookmarkEnd w:id="13"/>
      <w:bookmarkEnd w:id="14"/>
      <w:bookmarkEnd w:id="15"/>
      <w:r w:rsidRPr="00BF4645">
        <w:rPr>
          <w:bCs/>
          <w:sz w:val="28"/>
          <w:szCs w:val="28"/>
        </w:rPr>
        <w:t>7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663D90ED" w14:textId="6523162F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6" w:name="dst305"/>
      <w:bookmarkEnd w:id="16"/>
      <w:r w:rsidRPr="00BF4645">
        <w:rPr>
          <w:bCs/>
          <w:sz w:val="28"/>
          <w:szCs w:val="28"/>
        </w:rPr>
        <w:t>8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003C1FB5" w14:textId="56DF19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7" w:name="dst54"/>
      <w:bookmarkEnd w:id="17"/>
      <w:r w:rsidRPr="00BF4645">
        <w:rPr>
          <w:bCs/>
          <w:sz w:val="28"/>
          <w:szCs w:val="28"/>
        </w:rPr>
        <w:t>9</w:t>
      </w:r>
      <w:r w:rsidR="00811926" w:rsidRPr="00811926">
        <w:rPr>
          <w:bCs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1D9910FD" w14:textId="3465756B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8" w:name="dst195"/>
      <w:bookmarkStart w:id="19" w:name="dst55"/>
      <w:bookmarkStart w:id="20" w:name="dst140"/>
      <w:bookmarkEnd w:id="18"/>
      <w:bookmarkEnd w:id="19"/>
      <w:bookmarkEnd w:id="20"/>
      <w:r w:rsidRPr="00811926">
        <w:rPr>
          <w:bCs/>
          <w:sz w:val="28"/>
          <w:szCs w:val="28"/>
        </w:rPr>
        <w:t>1</w:t>
      </w:r>
      <w:r w:rsidR="00BF4645" w:rsidRPr="00BF4645">
        <w:rPr>
          <w:bCs/>
          <w:sz w:val="28"/>
          <w:szCs w:val="28"/>
        </w:rPr>
        <w:t>0</w:t>
      </w:r>
      <w:r w:rsidRPr="00811926">
        <w:rPr>
          <w:bCs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3573BBBB" w14:textId="43D6B19A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1" w:name="dst201"/>
      <w:bookmarkStart w:id="22" w:name="dst56"/>
      <w:bookmarkEnd w:id="21"/>
      <w:bookmarkEnd w:id="22"/>
      <w:r w:rsidRPr="00BF4645">
        <w:rPr>
          <w:bCs/>
          <w:sz w:val="28"/>
          <w:szCs w:val="28"/>
        </w:rPr>
        <w:t>11</w:t>
      </w:r>
      <w:r w:rsidR="00811926" w:rsidRPr="00811926">
        <w:rPr>
          <w:bCs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3BC2AF35" w14:textId="35D60107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3" w:name="dst202"/>
      <w:bookmarkStart w:id="24" w:name="dst58"/>
      <w:bookmarkEnd w:id="23"/>
      <w:bookmarkEnd w:id="24"/>
      <w:r w:rsidRPr="00BF4645">
        <w:rPr>
          <w:bCs/>
          <w:sz w:val="28"/>
          <w:szCs w:val="28"/>
        </w:rPr>
        <w:t>12</w:t>
      </w:r>
      <w:r w:rsidR="00811926" w:rsidRPr="00811926">
        <w:rPr>
          <w:bCs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DAA1572" w14:textId="4D9CEE3F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5" w:name="dst141"/>
      <w:bookmarkStart w:id="26" w:name="dst60"/>
      <w:bookmarkStart w:id="27" w:name="dst61"/>
      <w:bookmarkEnd w:id="25"/>
      <w:bookmarkEnd w:id="26"/>
      <w:bookmarkEnd w:id="27"/>
      <w:r w:rsidRPr="00811926">
        <w:rPr>
          <w:bCs/>
          <w:sz w:val="28"/>
          <w:szCs w:val="28"/>
        </w:rPr>
        <w:t>1</w:t>
      </w:r>
      <w:r w:rsidR="00005FCF">
        <w:rPr>
          <w:bCs/>
          <w:sz w:val="28"/>
          <w:szCs w:val="28"/>
        </w:rPr>
        <w:t>3</w:t>
      </w:r>
      <w:r w:rsidRPr="00811926">
        <w:rPr>
          <w:bCs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14:paraId="45017F02" w14:textId="21FBF0C9" w:rsidR="00A26D7A" w:rsidRPr="00180E0A" w:rsidRDefault="00811926" w:rsidP="00BF4645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28" w:name="dst100312"/>
      <w:bookmarkEnd w:id="28"/>
      <w:r w:rsidRPr="00811926">
        <w:rPr>
          <w:bCs/>
          <w:sz w:val="28"/>
          <w:szCs w:val="28"/>
        </w:rPr>
        <w:lastRenderedPageBreak/>
        <w:t>1</w:t>
      </w:r>
      <w:r w:rsidR="00005FCF">
        <w:rPr>
          <w:bCs/>
          <w:sz w:val="28"/>
          <w:szCs w:val="28"/>
        </w:rPr>
        <w:t>4</w:t>
      </w:r>
      <w:r w:rsidRPr="00811926">
        <w:rPr>
          <w:bCs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  <w:r w:rsidRPr="00180E0A">
        <w:rPr>
          <w:rFonts w:eastAsia="Calibri"/>
          <w:bCs/>
          <w:sz w:val="28"/>
          <w:szCs w:val="28"/>
          <w:lang w:eastAsia="en-US"/>
        </w:rPr>
        <w:t>»</w:t>
      </w:r>
    </w:p>
    <w:p w14:paraId="18AC7F78" w14:textId="52E279FC" w:rsidR="00811926" w:rsidRPr="00180E0A" w:rsidRDefault="00180E0A" w:rsidP="00811926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 w:rsidRPr="00180E0A">
        <w:rPr>
          <w:rStyle w:val="blk"/>
          <w:sz w:val="28"/>
          <w:szCs w:val="28"/>
        </w:rPr>
        <w:t xml:space="preserve">1.2. Дополнить раздел </w:t>
      </w:r>
      <w:r w:rsidR="00E45C4F">
        <w:rPr>
          <w:rStyle w:val="blk"/>
          <w:sz w:val="28"/>
          <w:szCs w:val="28"/>
        </w:rPr>
        <w:t xml:space="preserve">2 </w:t>
      </w:r>
      <w:r w:rsidRPr="00180E0A">
        <w:rPr>
          <w:rStyle w:val="blk"/>
          <w:sz w:val="28"/>
          <w:szCs w:val="28"/>
        </w:rPr>
        <w:t>Регламента пунктом 2.</w:t>
      </w:r>
      <w:r w:rsidR="0071023C" w:rsidRPr="0071023C">
        <w:rPr>
          <w:rStyle w:val="blk"/>
          <w:sz w:val="28"/>
          <w:szCs w:val="28"/>
        </w:rPr>
        <w:t>19</w:t>
      </w:r>
      <w:r>
        <w:rPr>
          <w:rStyle w:val="blk"/>
          <w:sz w:val="28"/>
          <w:szCs w:val="28"/>
        </w:rPr>
        <w:t>.</w:t>
      </w:r>
      <w:r w:rsidRPr="00180E0A">
        <w:rPr>
          <w:rStyle w:val="blk"/>
          <w:sz w:val="28"/>
          <w:szCs w:val="28"/>
        </w:rPr>
        <w:t xml:space="preserve"> следующего содержания «2.</w:t>
      </w:r>
      <w:r w:rsidR="0071023C" w:rsidRPr="0071023C">
        <w:rPr>
          <w:rStyle w:val="blk"/>
          <w:sz w:val="28"/>
          <w:szCs w:val="28"/>
        </w:rPr>
        <w:t>19</w:t>
      </w:r>
      <w:r w:rsidRPr="00180E0A">
        <w:rPr>
          <w:rStyle w:val="blk"/>
          <w:sz w:val="28"/>
          <w:szCs w:val="28"/>
        </w:rPr>
        <w:t xml:space="preserve">. </w:t>
      </w:r>
      <w:r w:rsidRPr="00180E0A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anchor="/document/12148555/entry/140118" w:history="1">
        <w:r w:rsidRPr="00180E0A">
          <w:rPr>
            <w:rStyle w:val="a7"/>
            <w:color w:val="auto"/>
            <w:sz w:val="28"/>
            <w:szCs w:val="28"/>
            <w:u w:val="none"/>
          </w:rPr>
          <w:t>частью 18 статьи 14.1</w:t>
        </w:r>
      </w:hyperlink>
      <w:r w:rsidRPr="00180E0A">
        <w:rPr>
          <w:sz w:val="28"/>
          <w:szCs w:val="28"/>
        </w:rPr>
        <w:t xml:space="preserve"> Федерального закона от 27 июля 2006 года </w:t>
      </w:r>
      <w:r w:rsidR="0054721A">
        <w:rPr>
          <w:sz w:val="28"/>
          <w:szCs w:val="28"/>
        </w:rPr>
        <w:t>№</w:t>
      </w:r>
      <w:r w:rsidRPr="00180E0A">
        <w:rPr>
          <w:sz w:val="28"/>
          <w:szCs w:val="28"/>
        </w:rPr>
        <w:t xml:space="preserve"> 149-ФЗ </w:t>
      </w:r>
      <w:r w:rsidR="0054721A">
        <w:rPr>
          <w:sz w:val="28"/>
          <w:szCs w:val="28"/>
        </w:rPr>
        <w:t>«</w:t>
      </w:r>
      <w:r w:rsidRPr="00180E0A">
        <w:rPr>
          <w:sz w:val="28"/>
          <w:szCs w:val="28"/>
        </w:rPr>
        <w:t>Об информации, информационных технологиях и о защите информаци</w:t>
      </w:r>
      <w:r w:rsidR="00BA42D6">
        <w:rPr>
          <w:sz w:val="28"/>
          <w:szCs w:val="28"/>
        </w:rPr>
        <w:t>и</w:t>
      </w:r>
      <w:r w:rsidRPr="00180E0A">
        <w:rPr>
          <w:sz w:val="28"/>
          <w:szCs w:val="28"/>
        </w:rPr>
        <w:t>.</w:t>
      </w:r>
      <w:r w:rsidR="0054721A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  <w:r w:rsidR="00811926" w:rsidRPr="00180E0A">
        <w:rPr>
          <w:rStyle w:val="blk"/>
          <w:sz w:val="28"/>
          <w:szCs w:val="28"/>
        </w:rPr>
        <w:t xml:space="preserve"> </w:t>
      </w:r>
    </w:p>
    <w:p w14:paraId="1D5A8A62" w14:textId="6435895F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14:paraId="357B95A3" w14:textId="2421D353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>. Контроль за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73300FC3" w:rsidR="00AD5622" w:rsidRPr="00E14BDA" w:rsidRDefault="00180E0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79259FF3" w14:textId="265BCA4F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5967E616" w14:textId="77777777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099471A" w14:textId="59510378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FEF221" w14:textId="369BA62B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C4292B8" w14:textId="7103612D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9B3EE5D" w14:textId="76CC38BA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A93AB3" w14:textId="5E3D93B5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B5866CF" w14:textId="096D0E29" w:rsidR="00005FCF" w:rsidRPr="005B1D53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56EA890" w14:textId="77777777" w:rsidR="0071023C" w:rsidRPr="005B1D53" w:rsidRDefault="0071023C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sectPr w:rsidR="0071023C" w:rsidRPr="005B1D53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80E0A"/>
    <w:rsid w:val="00242C40"/>
    <w:rsid w:val="00362965"/>
    <w:rsid w:val="004611A8"/>
    <w:rsid w:val="004B7B35"/>
    <w:rsid w:val="0054721A"/>
    <w:rsid w:val="005B1D53"/>
    <w:rsid w:val="005C03EA"/>
    <w:rsid w:val="005C1A59"/>
    <w:rsid w:val="006F4060"/>
    <w:rsid w:val="0071023C"/>
    <w:rsid w:val="007F3570"/>
    <w:rsid w:val="00811926"/>
    <w:rsid w:val="008978A3"/>
    <w:rsid w:val="008D72B7"/>
    <w:rsid w:val="00A26D7A"/>
    <w:rsid w:val="00A66AE3"/>
    <w:rsid w:val="00AD5622"/>
    <w:rsid w:val="00B54744"/>
    <w:rsid w:val="00BA42D6"/>
    <w:rsid w:val="00BF4645"/>
    <w:rsid w:val="00C26132"/>
    <w:rsid w:val="00D115C4"/>
    <w:rsid w:val="00D32217"/>
    <w:rsid w:val="00E45C4F"/>
    <w:rsid w:val="00E80108"/>
    <w:rsid w:val="00FA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7fb121823bcb5879d21cfdad0d8a5a5c9c783a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2021-06-09T08:28:00Z</cp:lastPrinted>
  <dcterms:created xsi:type="dcterms:W3CDTF">2021-06-15T10:48:00Z</dcterms:created>
  <dcterms:modified xsi:type="dcterms:W3CDTF">2021-06-15T10:48:00Z</dcterms:modified>
</cp:coreProperties>
</file>