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9" w:type="dxa"/>
        <w:jc w:val="center"/>
        <w:tblBorders>
          <w:bottom w:val="single" w:sz="18" w:space="0" w:color="auto"/>
        </w:tblBorders>
        <w:tblLayout w:type="fixed"/>
        <w:tblLook w:val="0000" w:firstRow="0" w:lastRow="0" w:firstColumn="0" w:lastColumn="0" w:noHBand="0" w:noVBand="0"/>
      </w:tblPr>
      <w:tblGrid>
        <w:gridCol w:w="4537"/>
        <w:gridCol w:w="1373"/>
        <w:gridCol w:w="4489"/>
      </w:tblGrid>
      <w:tr w:rsidR="008F3E56" w:rsidRPr="00991134" w14:paraId="3A362BD8" w14:textId="77777777" w:rsidTr="000D10FA">
        <w:trPr>
          <w:trHeight w:val="1417"/>
          <w:jc w:val="center"/>
        </w:trPr>
        <w:tc>
          <w:tcPr>
            <w:tcW w:w="4537" w:type="dxa"/>
            <w:tcBorders>
              <w:bottom w:val="thinThickThinSmallGap" w:sz="24" w:space="0" w:color="auto"/>
            </w:tcBorders>
            <w:vAlign w:val="center"/>
          </w:tcPr>
          <w:p w14:paraId="453B9511" w14:textId="77777777" w:rsidR="008F3E56" w:rsidRPr="00991134" w:rsidRDefault="008F3E56" w:rsidP="00E241D6">
            <w:pPr>
              <w:jc w:val="center"/>
              <w:rPr>
                <w:b/>
                <w:sz w:val="22"/>
                <w:szCs w:val="22"/>
              </w:rPr>
            </w:pPr>
            <w:r w:rsidRPr="00991134">
              <w:rPr>
                <w:b/>
                <w:sz w:val="22"/>
                <w:szCs w:val="22"/>
              </w:rPr>
              <w:t>СОВЕТ НАРОДНЫХ ДЕПУТАТОВ</w:t>
            </w:r>
          </w:p>
          <w:p w14:paraId="19D297BA" w14:textId="77777777" w:rsidR="008F3E56" w:rsidRPr="00991134" w:rsidRDefault="008F3E56" w:rsidP="00E241D6">
            <w:pPr>
              <w:keepNext/>
              <w:jc w:val="center"/>
              <w:outlineLvl w:val="3"/>
              <w:rPr>
                <w:b/>
                <w:sz w:val="22"/>
                <w:szCs w:val="22"/>
              </w:rPr>
            </w:pPr>
            <w:r w:rsidRPr="00991134">
              <w:rPr>
                <w:b/>
                <w:sz w:val="22"/>
                <w:szCs w:val="22"/>
              </w:rPr>
              <w:t>МУНИЦИПАЛЬНОГО ОБРАЗОВАНИЯ «КРАСНОГВАРДЕЙСКИЙ РАЙОН»</w:t>
            </w:r>
          </w:p>
          <w:p w14:paraId="3F137949" w14:textId="77777777" w:rsidR="008F3E56" w:rsidRPr="00991134" w:rsidRDefault="008F3E56" w:rsidP="00E241D6">
            <w:pPr>
              <w:keepNext/>
              <w:jc w:val="center"/>
              <w:outlineLvl w:val="3"/>
              <w:rPr>
                <w:b/>
                <w:sz w:val="22"/>
                <w:szCs w:val="22"/>
              </w:rPr>
            </w:pPr>
          </w:p>
        </w:tc>
        <w:tc>
          <w:tcPr>
            <w:tcW w:w="1373" w:type="dxa"/>
            <w:tcBorders>
              <w:bottom w:val="thinThickThinSmallGap" w:sz="24" w:space="0" w:color="auto"/>
            </w:tcBorders>
          </w:tcPr>
          <w:p w14:paraId="6920C0A1" w14:textId="77777777" w:rsidR="008F3E56" w:rsidRPr="00991134" w:rsidRDefault="008F3E56" w:rsidP="00E241D6">
            <w:pPr>
              <w:jc w:val="center"/>
              <w:rPr>
                <w:b/>
                <w:sz w:val="22"/>
                <w:szCs w:val="22"/>
              </w:rPr>
            </w:pPr>
            <w:r>
              <w:rPr>
                <w:b/>
                <w:noProof/>
                <w:sz w:val="22"/>
                <w:szCs w:val="22"/>
              </w:rPr>
              <w:drawing>
                <wp:inline distT="0" distB="0" distL="0" distR="0" wp14:anchorId="6B235D70" wp14:editId="46C479B0">
                  <wp:extent cx="760095" cy="890905"/>
                  <wp:effectExtent l="0" t="0" r="1905" b="4445"/>
                  <wp:docPr id="1"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760095" cy="890905"/>
                          </a:xfrm>
                          <a:prstGeom prst="rect">
                            <a:avLst/>
                          </a:prstGeom>
                          <a:noFill/>
                          <a:ln>
                            <a:noFill/>
                          </a:ln>
                        </pic:spPr>
                      </pic:pic>
                    </a:graphicData>
                  </a:graphic>
                </wp:inline>
              </w:drawing>
            </w:r>
          </w:p>
        </w:tc>
        <w:tc>
          <w:tcPr>
            <w:tcW w:w="4489" w:type="dxa"/>
            <w:tcBorders>
              <w:bottom w:val="thinThickThinSmallGap" w:sz="24" w:space="0" w:color="auto"/>
            </w:tcBorders>
            <w:vAlign w:val="center"/>
          </w:tcPr>
          <w:p w14:paraId="288ADBE6" w14:textId="77777777" w:rsidR="008F3E56" w:rsidRPr="00991134" w:rsidRDefault="008F3E56" w:rsidP="00E241D6">
            <w:pPr>
              <w:keepNext/>
              <w:jc w:val="center"/>
              <w:outlineLvl w:val="3"/>
              <w:rPr>
                <w:b/>
                <w:sz w:val="22"/>
                <w:szCs w:val="22"/>
              </w:rPr>
            </w:pPr>
            <w:r w:rsidRPr="00991134">
              <w:rPr>
                <w:b/>
                <w:sz w:val="22"/>
                <w:szCs w:val="22"/>
              </w:rPr>
              <w:t>МУНИЦИПАЛЬНЭ ГЪЭПСЫК</w:t>
            </w:r>
            <w:r w:rsidRPr="00991134">
              <w:rPr>
                <w:b/>
                <w:sz w:val="22"/>
                <w:szCs w:val="22"/>
                <w:lang w:val="en-US"/>
              </w:rPr>
              <w:t>I</w:t>
            </w:r>
            <w:r w:rsidRPr="00991134">
              <w:rPr>
                <w:b/>
                <w:sz w:val="22"/>
                <w:szCs w:val="22"/>
              </w:rPr>
              <w:t>Э ЗИ</w:t>
            </w:r>
            <w:r w:rsidRPr="00991134">
              <w:rPr>
                <w:b/>
                <w:sz w:val="22"/>
                <w:szCs w:val="22"/>
                <w:lang w:val="en-US"/>
              </w:rPr>
              <w:t>I</w:t>
            </w:r>
            <w:r w:rsidRPr="00991134">
              <w:rPr>
                <w:b/>
                <w:sz w:val="22"/>
                <w:szCs w:val="22"/>
              </w:rPr>
              <w:t xml:space="preserve">ЭУ «КРАСНОГВАРДЕЙСКЭ РАЙОНЫМ» </w:t>
            </w:r>
          </w:p>
          <w:p w14:paraId="7222C03F" w14:textId="77777777" w:rsidR="008F3E56" w:rsidRPr="00991134" w:rsidRDefault="008F3E56" w:rsidP="00E241D6">
            <w:pPr>
              <w:jc w:val="center"/>
              <w:rPr>
                <w:b/>
                <w:sz w:val="22"/>
                <w:szCs w:val="22"/>
              </w:rPr>
            </w:pPr>
            <w:r w:rsidRPr="00991134">
              <w:rPr>
                <w:b/>
                <w:sz w:val="22"/>
                <w:szCs w:val="22"/>
              </w:rPr>
              <w:t>ИНАРОДНЭ ДЕПУТАТХЭМ Я СОВЕТ</w:t>
            </w:r>
          </w:p>
        </w:tc>
      </w:tr>
    </w:tbl>
    <w:p w14:paraId="0ECD1AED" w14:textId="77777777" w:rsidR="00AC0F3D" w:rsidRDefault="00AC0F3D" w:rsidP="00E241D6">
      <w:pPr>
        <w:jc w:val="center"/>
        <w:rPr>
          <w:b/>
          <w:sz w:val="32"/>
          <w:szCs w:val="32"/>
        </w:rPr>
      </w:pPr>
    </w:p>
    <w:p w14:paraId="7889FE74" w14:textId="037085E4" w:rsidR="008F3E56" w:rsidRPr="00991134" w:rsidRDefault="008F3E56" w:rsidP="00E241D6">
      <w:pPr>
        <w:jc w:val="center"/>
        <w:rPr>
          <w:b/>
          <w:sz w:val="32"/>
          <w:szCs w:val="32"/>
        </w:rPr>
      </w:pPr>
      <w:r w:rsidRPr="00991134">
        <w:rPr>
          <w:b/>
          <w:sz w:val="32"/>
          <w:szCs w:val="32"/>
        </w:rPr>
        <w:t>РЕШЕНИЕ</w:t>
      </w:r>
    </w:p>
    <w:p w14:paraId="60F3A4BF" w14:textId="77777777" w:rsidR="008F3E56" w:rsidRPr="00DA5912" w:rsidRDefault="008F3E56" w:rsidP="00E241D6">
      <w:pPr>
        <w:jc w:val="center"/>
        <w:rPr>
          <w:b/>
          <w:sz w:val="28"/>
          <w:szCs w:val="28"/>
        </w:rPr>
      </w:pPr>
    </w:p>
    <w:p w14:paraId="7E040FEB" w14:textId="703BEB66" w:rsidR="008F3E56" w:rsidRPr="00FC4ED3" w:rsidRDefault="008F3E56" w:rsidP="00E241D6">
      <w:pPr>
        <w:tabs>
          <w:tab w:val="left" w:pos="6237"/>
        </w:tabs>
        <w:jc w:val="center"/>
        <w:rPr>
          <w:b/>
          <w:sz w:val="28"/>
        </w:rPr>
      </w:pPr>
      <w:r w:rsidRPr="00FC4ED3">
        <w:rPr>
          <w:b/>
          <w:bCs/>
          <w:sz w:val="28"/>
          <w:szCs w:val="28"/>
        </w:rPr>
        <w:t xml:space="preserve">Об отчете </w:t>
      </w:r>
      <w:r w:rsidR="009877DF" w:rsidRPr="00FC4ED3">
        <w:rPr>
          <w:b/>
          <w:sz w:val="28"/>
        </w:rPr>
        <w:t>о деятельности К</w:t>
      </w:r>
      <w:r w:rsidRPr="00FC4ED3">
        <w:rPr>
          <w:b/>
          <w:sz w:val="28"/>
        </w:rPr>
        <w:t>онтрольно-</w:t>
      </w:r>
      <w:r w:rsidR="00FB2D01" w:rsidRPr="00FC4ED3">
        <w:rPr>
          <w:b/>
          <w:sz w:val="28"/>
        </w:rPr>
        <w:t>счетной</w:t>
      </w:r>
      <w:r w:rsidRPr="00FC4ED3">
        <w:rPr>
          <w:b/>
          <w:sz w:val="28"/>
        </w:rPr>
        <w:t xml:space="preserve"> </w:t>
      </w:r>
      <w:r w:rsidR="00FB2D01" w:rsidRPr="00FC4ED3">
        <w:rPr>
          <w:b/>
          <w:sz w:val="28"/>
        </w:rPr>
        <w:t>палаты</w:t>
      </w:r>
      <w:r w:rsidRPr="00FC4ED3">
        <w:rPr>
          <w:b/>
          <w:sz w:val="28"/>
        </w:rPr>
        <w:t xml:space="preserve"> муниципального образования «Красногвардейский район» за </w:t>
      </w:r>
      <w:r w:rsidR="00BB3FC1">
        <w:rPr>
          <w:b/>
          <w:sz w:val="28"/>
        </w:rPr>
        <w:t>202</w:t>
      </w:r>
      <w:r w:rsidR="00C919FA">
        <w:rPr>
          <w:b/>
          <w:sz w:val="28"/>
        </w:rPr>
        <w:t>5</w:t>
      </w:r>
      <w:r w:rsidRPr="00FC4ED3">
        <w:rPr>
          <w:b/>
          <w:sz w:val="28"/>
        </w:rPr>
        <w:t xml:space="preserve"> год</w:t>
      </w:r>
    </w:p>
    <w:p w14:paraId="7CE3B715" w14:textId="77777777" w:rsidR="008F3E56" w:rsidRPr="00DA5912" w:rsidRDefault="008F3E56" w:rsidP="00E241D6">
      <w:pPr>
        <w:tabs>
          <w:tab w:val="left" w:pos="6237"/>
        </w:tabs>
        <w:jc w:val="center"/>
        <w:rPr>
          <w:b/>
          <w:sz w:val="28"/>
        </w:rPr>
      </w:pPr>
    </w:p>
    <w:p w14:paraId="46F3A5A0" w14:textId="77A353FF" w:rsidR="008F3E56" w:rsidRPr="00FC4ED3" w:rsidRDefault="008F3E56" w:rsidP="00E241D6">
      <w:pPr>
        <w:tabs>
          <w:tab w:val="left" w:pos="0"/>
        </w:tabs>
        <w:jc w:val="both"/>
        <w:rPr>
          <w:sz w:val="28"/>
          <w:szCs w:val="28"/>
        </w:rPr>
      </w:pPr>
      <w:r w:rsidRPr="00FC4ED3">
        <w:rPr>
          <w:sz w:val="28"/>
          <w:szCs w:val="28"/>
        </w:rPr>
        <w:tab/>
      </w:r>
      <w:r w:rsidR="00861C35" w:rsidRPr="00861C35">
        <w:rPr>
          <w:sz w:val="28"/>
          <w:szCs w:val="28"/>
        </w:rPr>
        <w:t xml:space="preserve">В соответствии с пунктом 2 статьи 19 </w:t>
      </w:r>
      <w:r w:rsidRPr="00FC4ED3">
        <w:rPr>
          <w:sz w:val="28"/>
          <w:szCs w:val="28"/>
        </w:rPr>
        <w:t>Федерального закона от 07.02.2011 г. № 6-ФЗ «</w:t>
      </w:r>
      <w:r w:rsidR="00AA1103" w:rsidRPr="00AA1103">
        <w:rPr>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FC4ED3">
        <w:rPr>
          <w:sz w:val="28"/>
          <w:szCs w:val="28"/>
        </w:rPr>
        <w:t xml:space="preserve">», Уставом муниципального образования «Красногвардейский район», </w:t>
      </w:r>
      <w:r w:rsidR="00861C35">
        <w:rPr>
          <w:sz w:val="28"/>
          <w:szCs w:val="28"/>
        </w:rPr>
        <w:t xml:space="preserve">частью 2 статьи 20 </w:t>
      </w:r>
      <w:r w:rsidR="00861C35" w:rsidRPr="00861C35">
        <w:rPr>
          <w:sz w:val="28"/>
          <w:szCs w:val="28"/>
        </w:rPr>
        <w:t>Положени</w:t>
      </w:r>
      <w:r w:rsidR="00861C35">
        <w:rPr>
          <w:sz w:val="28"/>
          <w:szCs w:val="28"/>
        </w:rPr>
        <w:t xml:space="preserve">я </w:t>
      </w:r>
      <w:r w:rsidR="00861C35" w:rsidRPr="00861C35">
        <w:rPr>
          <w:sz w:val="28"/>
          <w:szCs w:val="28"/>
        </w:rPr>
        <w:t xml:space="preserve">о Контрольно-счетной палате муниципального образования </w:t>
      </w:r>
      <w:r w:rsidR="00861C35">
        <w:rPr>
          <w:sz w:val="28"/>
          <w:szCs w:val="28"/>
        </w:rPr>
        <w:t>«</w:t>
      </w:r>
      <w:r w:rsidR="00861C35" w:rsidRPr="00861C35">
        <w:rPr>
          <w:sz w:val="28"/>
          <w:szCs w:val="28"/>
        </w:rPr>
        <w:t>Красногвардейский район</w:t>
      </w:r>
      <w:r w:rsidR="00861C35">
        <w:rPr>
          <w:sz w:val="28"/>
          <w:szCs w:val="28"/>
        </w:rPr>
        <w:t xml:space="preserve">», </w:t>
      </w:r>
      <w:r w:rsidRPr="00FC4ED3">
        <w:rPr>
          <w:sz w:val="28"/>
          <w:szCs w:val="28"/>
        </w:rPr>
        <w:t>Совет народных депутатов муниципального образования «Красногвардейский район»</w:t>
      </w:r>
    </w:p>
    <w:p w14:paraId="0C25D4DA" w14:textId="77777777" w:rsidR="008F3E56" w:rsidRPr="00FC4ED3" w:rsidRDefault="008F3E56" w:rsidP="00E241D6">
      <w:pPr>
        <w:tabs>
          <w:tab w:val="left" w:pos="6237"/>
        </w:tabs>
        <w:jc w:val="center"/>
        <w:rPr>
          <w:b/>
          <w:bCs/>
          <w:sz w:val="28"/>
          <w:szCs w:val="28"/>
        </w:rPr>
      </w:pPr>
    </w:p>
    <w:p w14:paraId="22636DFD" w14:textId="77777777" w:rsidR="008F3E56" w:rsidRPr="00FC4ED3" w:rsidRDefault="008F3E56" w:rsidP="00E241D6">
      <w:pPr>
        <w:tabs>
          <w:tab w:val="left" w:pos="6237"/>
        </w:tabs>
        <w:jc w:val="center"/>
        <w:rPr>
          <w:b/>
          <w:bCs/>
          <w:sz w:val="28"/>
          <w:szCs w:val="28"/>
        </w:rPr>
      </w:pPr>
      <w:r w:rsidRPr="00FC4ED3">
        <w:rPr>
          <w:b/>
          <w:bCs/>
          <w:sz w:val="28"/>
          <w:szCs w:val="28"/>
        </w:rPr>
        <w:t>РЕШИЛ:</w:t>
      </w:r>
    </w:p>
    <w:p w14:paraId="5B7F3EA0" w14:textId="77777777" w:rsidR="008F3E56" w:rsidRPr="00FC4ED3" w:rsidRDefault="008F3E56" w:rsidP="00E241D6">
      <w:pPr>
        <w:tabs>
          <w:tab w:val="left" w:pos="6237"/>
        </w:tabs>
        <w:jc w:val="both"/>
        <w:rPr>
          <w:sz w:val="28"/>
          <w:szCs w:val="28"/>
        </w:rPr>
      </w:pPr>
    </w:p>
    <w:p w14:paraId="3B927769" w14:textId="5778C0D3" w:rsidR="008F3E56" w:rsidRPr="00FC4ED3" w:rsidRDefault="008F3E56" w:rsidP="00E241D6">
      <w:pPr>
        <w:jc w:val="both"/>
        <w:rPr>
          <w:sz w:val="28"/>
          <w:szCs w:val="28"/>
        </w:rPr>
      </w:pPr>
      <w:r w:rsidRPr="00FC4ED3">
        <w:rPr>
          <w:sz w:val="28"/>
          <w:szCs w:val="28"/>
        </w:rPr>
        <w:tab/>
        <w:t xml:space="preserve">1. Принять к сведению </w:t>
      </w:r>
      <w:r w:rsidRPr="00FC4ED3">
        <w:rPr>
          <w:bCs/>
          <w:sz w:val="28"/>
          <w:szCs w:val="28"/>
        </w:rPr>
        <w:t xml:space="preserve">отчет о деятельности </w:t>
      </w:r>
      <w:r w:rsidR="009877DF" w:rsidRPr="00FC4ED3">
        <w:rPr>
          <w:bCs/>
          <w:sz w:val="28"/>
          <w:szCs w:val="28"/>
        </w:rPr>
        <w:t>К</w:t>
      </w:r>
      <w:r w:rsidRPr="00FC4ED3">
        <w:rPr>
          <w:bCs/>
          <w:sz w:val="28"/>
          <w:szCs w:val="28"/>
        </w:rPr>
        <w:t>онтрольно-</w:t>
      </w:r>
      <w:r w:rsidR="00FB2D01" w:rsidRPr="00FC4ED3">
        <w:rPr>
          <w:bCs/>
          <w:sz w:val="28"/>
          <w:szCs w:val="28"/>
        </w:rPr>
        <w:t>счетной</w:t>
      </w:r>
      <w:r w:rsidRPr="00FC4ED3">
        <w:rPr>
          <w:bCs/>
          <w:sz w:val="28"/>
          <w:szCs w:val="28"/>
        </w:rPr>
        <w:t xml:space="preserve"> </w:t>
      </w:r>
      <w:r w:rsidR="00FB2D01" w:rsidRPr="00FC4ED3">
        <w:rPr>
          <w:bCs/>
          <w:sz w:val="28"/>
          <w:szCs w:val="28"/>
        </w:rPr>
        <w:t>палаты</w:t>
      </w:r>
      <w:r w:rsidRPr="00FC4ED3">
        <w:rPr>
          <w:bCs/>
          <w:sz w:val="28"/>
          <w:szCs w:val="28"/>
        </w:rPr>
        <w:t xml:space="preserve"> муниципального образования «</w:t>
      </w:r>
      <w:r w:rsidR="00D54685" w:rsidRPr="00FC4ED3">
        <w:rPr>
          <w:bCs/>
          <w:sz w:val="28"/>
          <w:szCs w:val="28"/>
        </w:rPr>
        <w:t xml:space="preserve">Красногвардейский район» за </w:t>
      </w:r>
      <w:r w:rsidR="00BB3FC1">
        <w:rPr>
          <w:bCs/>
          <w:sz w:val="28"/>
          <w:szCs w:val="28"/>
        </w:rPr>
        <w:t>202</w:t>
      </w:r>
      <w:r w:rsidR="00C919FA">
        <w:rPr>
          <w:bCs/>
          <w:sz w:val="28"/>
          <w:szCs w:val="28"/>
        </w:rPr>
        <w:t>5</w:t>
      </w:r>
      <w:r w:rsidRPr="00FC4ED3">
        <w:rPr>
          <w:bCs/>
          <w:sz w:val="28"/>
          <w:szCs w:val="28"/>
        </w:rPr>
        <w:t xml:space="preserve"> год </w:t>
      </w:r>
      <w:r w:rsidRPr="00FC4ED3">
        <w:rPr>
          <w:sz w:val="28"/>
          <w:szCs w:val="28"/>
        </w:rPr>
        <w:t>(приложение).</w:t>
      </w:r>
    </w:p>
    <w:p w14:paraId="7CFBD793" w14:textId="421DD849" w:rsidR="008F3E56" w:rsidRPr="00FC4ED3" w:rsidRDefault="008F3E56" w:rsidP="00E241D6">
      <w:pPr>
        <w:pStyle w:val="s1"/>
        <w:shd w:val="clear" w:color="auto" w:fill="FFFFFF"/>
        <w:spacing w:before="0" w:beforeAutospacing="0" w:after="0" w:afterAutospacing="0"/>
        <w:jc w:val="both"/>
        <w:rPr>
          <w:sz w:val="28"/>
          <w:szCs w:val="28"/>
        </w:rPr>
      </w:pPr>
      <w:r w:rsidRPr="00FC4ED3">
        <w:rPr>
          <w:sz w:val="28"/>
          <w:szCs w:val="28"/>
        </w:rPr>
        <w:tab/>
        <w:t xml:space="preserve">2. </w:t>
      </w:r>
      <w:r w:rsidR="008B49E6">
        <w:rPr>
          <w:sz w:val="28"/>
          <w:szCs w:val="28"/>
        </w:rPr>
        <w:t>Разместить настоящее решение</w:t>
      </w:r>
      <w:r w:rsidR="00FB2D01" w:rsidRPr="00FC4ED3">
        <w:rPr>
          <w:sz w:val="28"/>
          <w:szCs w:val="28"/>
        </w:rPr>
        <w:t xml:space="preserve"> в сетевом издании «Дружба» (http://kr-drugba.ru, ЭЛ № ФС77-74720 от 29.12.2018 г.), а также на официальном сайте</w:t>
      </w:r>
      <w:r w:rsidR="006C36CA">
        <w:rPr>
          <w:sz w:val="28"/>
          <w:szCs w:val="28"/>
        </w:rPr>
        <w:t xml:space="preserve"> </w:t>
      </w:r>
      <w:r w:rsidR="00AA30CA" w:rsidRPr="00AA30CA">
        <w:rPr>
          <w:sz w:val="28"/>
          <w:szCs w:val="28"/>
        </w:rPr>
        <w:t>Совет</w:t>
      </w:r>
      <w:r w:rsidR="00AA30CA">
        <w:rPr>
          <w:sz w:val="28"/>
          <w:szCs w:val="28"/>
        </w:rPr>
        <w:t>а</w:t>
      </w:r>
      <w:r w:rsidR="00AA30CA" w:rsidRPr="00AA30CA">
        <w:rPr>
          <w:sz w:val="28"/>
          <w:szCs w:val="28"/>
        </w:rPr>
        <w:t xml:space="preserve"> народных депутатов </w:t>
      </w:r>
      <w:r w:rsidR="00FB2D01" w:rsidRPr="00FC4ED3">
        <w:rPr>
          <w:sz w:val="28"/>
          <w:szCs w:val="28"/>
        </w:rPr>
        <w:t>муниципального образования «Красногвардейский район» в сети «Интернет» (</w:t>
      </w:r>
      <w:r w:rsidR="00AA30CA" w:rsidRPr="00AA30CA">
        <w:rPr>
          <w:sz w:val="28"/>
          <w:szCs w:val="28"/>
        </w:rPr>
        <w:t>https://sndmok.ru</w:t>
      </w:r>
      <w:r w:rsidR="00FB2D01" w:rsidRPr="00FC4ED3">
        <w:rPr>
          <w:sz w:val="28"/>
          <w:szCs w:val="28"/>
        </w:rPr>
        <w:t>).</w:t>
      </w:r>
    </w:p>
    <w:p w14:paraId="648A19D6" w14:textId="77777777" w:rsidR="008F3E56" w:rsidRPr="00FC4ED3" w:rsidRDefault="008F3E56" w:rsidP="00E241D6">
      <w:pPr>
        <w:jc w:val="both"/>
        <w:rPr>
          <w:sz w:val="28"/>
          <w:szCs w:val="28"/>
        </w:rPr>
      </w:pPr>
      <w:r w:rsidRPr="00FC4ED3">
        <w:rPr>
          <w:sz w:val="28"/>
          <w:szCs w:val="28"/>
        </w:rPr>
        <w:tab/>
      </w:r>
      <w:r w:rsidR="00DB34A9" w:rsidRPr="00FC4ED3">
        <w:rPr>
          <w:sz w:val="28"/>
          <w:szCs w:val="28"/>
        </w:rPr>
        <w:t>3</w:t>
      </w:r>
      <w:r w:rsidRPr="00FC4ED3">
        <w:rPr>
          <w:sz w:val="28"/>
          <w:szCs w:val="28"/>
        </w:rPr>
        <w:t>. Наст</w:t>
      </w:r>
      <w:r w:rsidR="00FB2D01" w:rsidRPr="00FC4ED3">
        <w:rPr>
          <w:sz w:val="28"/>
          <w:szCs w:val="28"/>
        </w:rPr>
        <w:t xml:space="preserve">оящее решение вступает в силу со дня его </w:t>
      </w:r>
      <w:r w:rsidRPr="00FC4ED3">
        <w:rPr>
          <w:sz w:val="28"/>
          <w:szCs w:val="28"/>
        </w:rPr>
        <w:t>принятия.</w:t>
      </w:r>
    </w:p>
    <w:p w14:paraId="210E1543" w14:textId="77777777" w:rsidR="008F3E56" w:rsidRPr="00FC4ED3" w:rsidRDefault="008F3E56" w:rsidP="00E241D6">
      <w:pPr>
        <w:tabs>
          <w:tab w:val="left" w:pos="6237"/>
        </w:tabs>
        <w:ind w:left="1791"/>
        <w:rPr>
          <w:sz w:val="22"/>
          <w:szCs w:val="22"/>
        </w:rPr>
      </w:pPr>
    </w:p>
    <w:p w14:paraId="3452821C" w14:textId="77777777" w:rsidR="008F3E56" w:rsidRPr="00FC4ED3" w:rsidRDefault="008F3E56" w:rsidP="00E241D6">
      <w:pPr>
        <w:tabs>
          <w:tab w:val="left" w:pos="6237"/>
        </w:tabs>
        <w:rPr>
          <w:b/>
          <w:bCs/>
          <w:sz w:val="28"/>
          <w:szCs w:val="28"/>
        </w:rPr>
      </w:pPr>
      <w:r w:rsidRPr="00FC4ED3">
        <w:rPr>
          <w:sz w:val="22"/>
          <w:szCs w:val="22"/>
        </w:rPr>
        <w:t xml:space="preserve">         </w:t>
      </w:r>
    </w:p>
    <w:p w14:paraId="5C562CAF" w14:textId="77777777" w:rsidR="008F3E56" w:rsidRPr="008B49E6" w:rsidRDefault="008F3E56" w:rsidP="00E241D6">
      <w:pPr>
        <w:rPr>
          <w:sz w:val="28"/>
          <w:szCs w:val="28"/>
        </w:rPr>
      </w:pPr>
      <w:r w:rsidRPr="008B49E6">
        <w:rPr>
          <w:sz w:val="28"/>
          <w:szCs w:val="28"/>
        </w:rPr>
        <w:t>Председатель Совета народных депутатов</w:t>
      </w:r>
    </w:p>
    <w:p w14:paraId="70FD1E79" w14:textId="77777777" w:rsidR="00DD3396" w:rsidRPr="008B49E6" w:rsidRDefault="00DD3396" w:rsidP="00E241D6">
      <w:pPr>
        <w:keepNext/>
        <w:outlineLvl w:val="1"/>
        <w:rPr>
          <w:sz w:val="28"/>
          <w:szCs w:val="28"/>
        </w:rPr>
      </w:pPr>
      <w:r w:rsidRPr="008B49E6">
        <w:rPr>
          <w:sz w:val="28"/>
          <w:szCs w:val="28"/>
        </w:rPr>
        <w:t>муниципального образования</w:t>
      </w:r>
    </w:p>
    <w:p w14:paraId="3986ED30" w14:textId="2911DA96" w:rsidR="008F3E56" w:rsidRPr="008B49E6" w:rsidRDefault="008F3E56" w:rsidP="00E241D6">
      <w:pPr>
        <w:keepNext/>
        <w:outlineLvl w:val="1"/>
        <w:rPr>
          <w:sz w:val="28"/>
          <w:szCs w:val="28"/>
        </w:rPr>
      </w:pPr>
      <w:r w:rsidRPr="008B49E6">
        <w:rPr>
          <w:sz w:val="28"/>
          <w:szCs w:val="28"/>
        </w:rPr>
        <w:t xml:space="preserve">«Красногвардейский </w:t>
      </w:r>
      <w:proofErr w:type="gramStart"/>
      <w:r w:rsidRPr="008B49E6">
        <w:rPr>
          <w:sz w:val="28"/>
          <w:szCs w:val="28"/>
        </w:rPr>
        <w:t xml:space="preserve">район»   </w:t>
      </w:r>
      <w:proofErr w:type="gramEnd"/>
      <w:r w:rsidRPr="008B49E6">
        <w:rPr>
          <w:sz w:val="28"/>
          <w:szCs w:val="28"/>
        </w:rPr>
        <w:t xml:space="preserve">                                             </w:t>
      </w:r>
      <w:r w:rsidR="00FB2D01" w:rsidRPr="008B49E6">
        <w:rPr>
          <w:sz w:val="28"/>
          <w:szCs w:val="28"/>
        </w:rPr>
        <w:t xml:space="preserve">      </w:t>
      </w:r>
      <w:r w:rsidR="008B49E6">
        <w:rPr>
          <w:sz w:val="28"/>
          <w:szCs w:val="28"/>
        </w:rPr>
        <w:t xml:space="preserve">     </w:t>
      </w:r>
      <w:r w:rsidR="00DD3396" w:rsidRPr="008B49E6">
        <w:rPr>
          <w:sz w:val="28"/>
          <w:szCs w:val="28"/>
        </w:rPr>
        <w:t>А</w:t>
      </w:r>
      <w:r w:rsidRPr="008B49E6">
        <w:rPr>
          <w:sz w:val="28"/>
          <w:szCs w:val="28"/>
        </w:rPr>
        <w:t>.В.</w:t>
      </w:r>
      <w:r w:rsidR="00FB2D01" w:rsidRPr="008B49E6">
        <w:rPr>
          <w:sz w:val="28"/>
          <w:szCs w:val="28"/>
        </w:rPr>
        <w:t xml:space="preserve"> </w:t>
      </w:r>
      <w:r w:rsidR="009877DF" w:rsidRPr="008B49E6">
        <w:rPr>
          <w:sz w:val="28"/>
          <w:szCs w:val="28"/>
        </w:rPr>
        <w:t>Выставкина</w:t>
      </w:r>
    </w:p>
    <w:p w14:paraId="08460D34" w14:textId="77777777" w:rsidR="008F3E56" w:rsidRPr="00FC4ED3" w:rsidRDefault="008F3E56" w:rsidP="00E241D6">
      <w:pPr>
        <w:rPr>
          <w:sz w:val="28"/>
          <w:szCs w:val="22"/>
        </w:rPr>
      </w:pPr>
    </w:p>
    <w:p w14:paraId="0275314D" w14:textId="77777777" w:rsidR="008F3E56" w:rsidRPr="00FC4ED3" w:rsidRDefault="008F3E56" w:rsidP="00E241D6">
      <w:pPr>
        <w:rPr>
          <w:sz w:val="28"/>
          <w:szCs w:val="22"/>
        </w:rPr>
      </w:pPr>
      <w:r w:rsidRPr="00FC4ED3">
        <w:rPr>
          <w:sz w:val="28"/>
          <w:szCs w:val="22"/>
        </w:rPr>
        <w:t>с. Красногвардейское</w:t>
      </w:r>
    </w:p>
    <w:p w14:paraId="64F10D4B" w14:textId="16BAFD9D" w:rsidR="008F3E56" w:rsidRPr="00FC4ED3" w:rsidRDefault="00AC0F3D" w:rsidP="00E241D6">
      <w:pPr>
        <w:rPr>
          <w:sz w:val="28"/>
          <w:szCs w:val="22"/>
        </w:rPr>
      </w:pPr>
      <w:r>
        <w:rPr>
          <w:sz w:val="28"/>
          <w:szCs w:val="22"/>
        </w:rPr>
        <w:t>13 февраля</w:t>
      </w:r>
      <w:r w:rsidR="00C919FA">
        <w:rPr>
          <w:sz w:val="28"/>
          <w:szCs w:val="22"/>
        </w:rPr>
        <w:t xml:space="preserve"> 2026</w:t>
      </w:r>
      <w:r w:rsidR="008F3E56" w:rsidRPr="00FC4ED3">
        <w:rPr>
          <w:sz w:val="28"/>
          <w:szCs w:val="22"/>
        </w:rPr>
        <w:t xml:space="preserve"> года</w:t>
      </w:r>
    </w:p>
    <w:p w14:paraId="13F023E8" w14:textId="2AAAF021" w:rsidR="00DB34A9" w:rsidRDefault="008F3E56" w:rsidP="00E241D6">
      <w:pPr>
        <w:rPr>
          <w:sz w:val="28"/>
          <w:szCs w:val="22"/>
        </w:rPr>
      </w:pPr>
      <w:r w:rsidRPr="00FC4ED3">
        <w:rPr>
          <w:sz w:val="28"/>
          <w:szCs w:val="22"/>
        </w:rPr>
        <w:t>№</w:t>
      </w:r>
      <w:r w:rsidR="00021954">
        <w:rPr>
          <w:sz w:val="28"/>
          <w:szCs w:val="22"/>
        </w:rPr>
        <w:t xml:space="preserve"> </w:t>
      </w:r>
      <w:r w:rsidR="00AC0F3D">
        <w:rPr>
          <w:sz w:val="28"/>
          <w:szCs w:val="22"/>
        </w:rPr>
        <w:t>325</w:t>
      </w:r>
    </w:p>
    <w:p w14:paraId="3AAF63CD" w14:textId="7594809E" w:rsidR="00021954" w:rsidRDefault="00021954" w:rsidP="00E241D6">
      <w:pPr>
        <w:rPr>
          <w:sz w:val="28"/>
          <w:szCs w:val="22"/>
        </w:rPr>
      </w:pPr>
    </w:p>
    <w:p w14:paraId="5D1722BC" w14:textId="5B9C7185" w:rsidR="00021954" w:rsidRDefault="00021954" w:rsidP="00E241D6">
      <w:pPr>
        <w:rPr>
          <w:sz w:val="28"/>
          <w:szCs w:val="22"/>
        </w:rPr>
      </w:pPr>
    </w:p>
    <w:p w14:paraId="1BBBD263" w14:textId="77777777" w:rsidR="00021954" w:rsidRDefault="00021954" w:rsidP="00E241D6"/>
    <w:p w14:paraId="7E9E2C5B" w14:textId="77777777" w:rsidR="00DB34A9" w:rsidRDefault="00DB34A9" w:rsidP="00E241D6"/>
    <w:p w14:paraId="15189E4A" w14:textId="1BD3D4D2" w:rsidR="00DB34A9" w:rsidRDefault="00DB34A9" w:rsidP="00E241D6"/>
    <w:p w14:paraId="32FF184A" w14:textId="77777777" w:rsidR="008B49E6" w:rsidRDefault="008B49E6" w:rsidP="00E241D6"/>
    <w:p w14:paraId="28983B75" w14:textId="732DAFB3" w:rsidR="002D1CC0" w:rsidRDefault="002D1CC0" w:rsidP="00E241D6"/>
    <w:p w14:paraId="15FA7135" w14:textId="77777777" w:rsidR="004A727B" w:rsidRPr="003F1B73" w:rsidRDefault="004A727B" w:rsidP="00E241D6">
      <w:pPr>
        <w:jc w:val="right"/>
        <w:rPr>
          <w:rFonts w:eastAsia="Calibri"/>
          <w:lang w:eastAsia="en-US"/>
        </w:rPr>
      </w:pPr>
      <w:r w:rsidRPr="003F1B73">
        <w:rPr>
          <w:rFonts w:eastAsia="Calibri"/>
          <w:lang w:eastAsia="en-US"/>
        </w:rPr>
        <w:lastRenderedPageBreak/>
        <w:t>Приложение к решению</w:t>
      </w:r>
    </w:p>
    <w:p w14:paraId="43D5B9BF" w14:textId="77777777" w:rsidR="004A727B" w:rsidRPr="003F1B73" w:rsidRDefault="004A727B" w:rsidP="00E241D6">
      <w:pPr>
        <w:jc w:val="right"/>
        <w:rPr>
          <w:rFonts w:eastAsia="Calibri"/>
          <w:lang w:eastAsia="en-US"/>
        </w:rPr>
      </w:pPr>
      <w:r w:rsidRPr="003F1B73">
        <w:rPr>
          <w:rFonts w:eastAsia="Calibri"/>
          <w:lang w:eastAsia="en-US"/>
        </w:rPr>
        <w:t>Совета народных депутатов</w:t>
      </w:r>
    </w:p>
    <w:p w14:paraId="5BA43E0C" w14:textId="15C7FB0E" w:rsidR="00DC2A84" w:rsidRDefault="00DC2A84" w:rsidP="00E241D6">
      <w:pPr>
        <w:jc w:val="right"/>
        <w:rPr>
          <w:rFonts w:eastAsia="Calibri"/>
          <w:lang w:eastAsia="en-US"/>
        </w:rPr>
      </w:pPr>
      <w:r>
        <w:rPr>
          <w:rFonts w:eastAsia="Calibri"/>
          <w:lang w:eastAsia="en-US"/>
        </w:rPr>
        <w:t>муниципального образования</w:t>
      </w:r>
    </w:p>
    <w:p w14:paraId="7943B6C4" w14:textId="5328B493" w:rsidR="004A727B" w:rsidRPr="003F1B73" w:rsidRDefault="004A727B" w:rsidP="00E241D6">
      <w:pPr>
        <w:jc w:val="right"/>
        <w:rPr>
          <w:rFonts w:eastAsia="Calibri"/>
          <w:lang w:eastAsia="en-US"/>
        </w:rPr>
      </w:pPr>
      <w:r w:rsidRPr="003F1B73">
        <w:rPr>
          <w:rFonts w:eastAsia="Calibri"/>
          <w:lang w:eastAsia="en-US"/>
        </w:rPr>
        <w:t xml:space="preserve"> «Красногвардейский район»</w:t>
      </w:r>
    </w:p>
    <w:p w14:paraId="35C76A00" w14:textId="78014903" w:rsidR="004A727B" w:rsidRPr="003F1B73" w:rsidRDefault="004A727B" w:rsidP="00E241D6">
      <w:pPr>
        <w:jc w:val="right"/>
        <w:rPr>
          <w:rFonts w:eastAsia="Calibri"/>
          <w:lang w:eastAsia="en-US"/>
        </w:rPr>
      </w:pPr>
      <w:r w:rsidRPr="003F1B73">
        <w:rPr>
          <w:rFonts w:eastAsia="Calibri"/>
          <w:lang w:eastAsia="en-US"/>
        </w:rPr>
        <w:t xml:space="preserve">от </w:t>
      </w:r>
      <w:r w:rsidR="00AC0F3D">
        <w:rPr>
          <w:rFonts w:eastAsia="Calibri"/>
          <w:lang w:eastAsia="en-US"/>
        </w:rPr>
        <w:t>13 февраля</w:t>
      </w:r>
      <w:r w:rsidR="00C919FA">
        <w:rPr>
          <w:rFonts w:eastAsia="Calibri"/>
          <w:lang w:eastAsia="en-US"/>
        </w:rPr>
        <w:t xml:space="preserve"> 2026</w:t>
      </w:r>
      <w:r w:rsidR="00DC2A84">
        <w:rPr>
          <w:rFonts w:eastAsia="Calibri"/>
          <w:lang w:eastAsia="en-US"/>
        </w:rPr>
        <w:t xml:space="preserve"> года</w:t>
      </w:r>
      <w:r w:rsidR="00585FA5" w:rsidRPr="003F1B73">
        <w:rPr>
          <w:rFonts w:eastAsia="Calibri"/>
          <w:lang w:eastAsia="en-US"/>
        </w:rPr>
        <w:t xml:space="preserve"> </w:t>
      </w:r>
      <w:r w:rsidRPr="003F1B73">
        <w:rPr>
          <w:rFonts w:eastAsia="Calibri"/>
          <w:lang w:eastAsia="en-US"/>
        </w:rPr>
        <w:t xml:space="preserve">№ </w:t>
      </w:r>
      <w:r w:rsidR="00AC0F3D">
        <w:rPr>
          <w:rFonts w:eastAsia="Calibri"/>
          <w:lang w:eastAsia="en-US"/>
        </w:rPr>
        <w:t>325</w:t>
      </w:r>
    </w:p>
    <w:p w14:paraId="3E3A51F3" w14:textId="77777777" w:rsidR="004A727B" w:rsidRPr="004A727B" w:rsidRDefault="004A727B" w:rsidP="00E241D6">
      <w:pPr>
        <w:jc w:val="right"/>
        <w:rPr>
          <w:rFonts w:eastAsia="Calibri"/>
          <w:lang w:eastAsia="en-US"/>
        </w:rPr>
      </w:pPr>
    </w:p>
    <w:p w14:paraId="2A9DD059" w14:textId="1D371CEE" w:rsidR="005C3140" w:rsidRPr="003F1B73" w:rsidRDefault="003F1B73" w:rsidP="00E241D6">
      <w:pPr>
        <w:jc w:val="center"/>
        <w:rPr>
          <w:rFonts w:eastAsia="Calibri"/>
          <w:b/>
          <w:bCs/>
          <w:sz w:val="28"/>
          <w:szCs w:val="28"/>
        </w:rPr>
      </w:pPr>
      <w:r w:rsidRPr="003F1B73">
        <w:rPr>
          <w:rFonts w:eastAsia="Calibri"/>
          <w:b/>
          <w:bCs/>
          <w:sz w:val="28"/>
          <w:szCs w:val="28"/>
        </w:rPr>
        <w:t>ОТЧЕТ</w:t>
      </w:r>
    </w:p>
    <w:p w14:paraId="034EAC19" w14:textId="277C236C" w:rsidR="005C3140" w:rsidRDefault="005C3140" w:rsidP="00E241D6">
      <w:pPr>
        <w:jc w:val="center"/>
        <w:rPr>
          <w:rFonts w:eastAsia="Calibri"/>
          <w:bCs/>
          <w:sz w:val="28"/>
          <w:szCs w:val="28"/>
          <w:lang w:eastAsia="en-US"/>
        </w:rPr>
      </w:pPr>
      <w:r w:rsidRPr="003F1B73">
        <w:rPr>
          <w:rFonts w:eastAsia="Calibri"/>
          <w:bCs/>
          <w:sz w:val="28"/>
          <w:szCs w:val="28"/>
          <w:lang w:eastAsia="en-US"/>
        </w:rPr>
        <w:t>о деятельности Контрольно-счетной палаты муниципального образования «Красногвардейский район» за 202</w:t>
      </w:r>
      <w:r w:rsidR="00C919FA">
        <w:rPr>
          <w:rFonts w:eastAsia="Calibri"/>
          <w:bCs/>
          <w:sz w:val="28"/>
          <w:szCs w:val="28"/>
          <w:lang w:eastAsia="en-US"/>
        </w:rPr>
        <w:t>5</w:t>
      </w:r>
      <w:r w:rsidRPr="003F1B73">
        <w:rPr>
          <w:rFonts w:eastAsia="Calibri"/>
          <w:bCs/>
          <w:sz w:val="28"/>
          <w:szCs w:val="28"/>
          <w:lang w:eastAsia="en-US"/>
        </w:rPr>
        <w:t xml:space="preserve"> год</w:t>
      </w:r>
    </w:p>
    <w:p w14:paraId="30EF9AE0" w14:textId="77777777" w:rsidR="00125E11" w:rsidRDefault="00125E11" w:rsidP="00E241D6">
      <w:pPr>
        <w:jc w:val="center"/>
        <w:rPr>
          <w:rFonts w:eastAsia="Calibri"/>
          <w:bCs/>
          <w:sz w:val="28"/>
          <w:szCs w:val="28"/>
          <w:lang w:eastAsia="en-US"/>
        </w:rPr>
      </w:pPr>
    </w:p>
    <w:p w14:paraId="073371EA" w14:textId="77777777" w:rsidR="00125E11" w:rsidRPr="00125E11" w:rsidRDefault="00125E11" w:rsidP="00125E11">
      <w:pPr>
        <w:widowControl w:val="0"/>
        <w:ind w:firstLine="740"/>
        <w:jc w:val="both"/>
        <w:rPr>
          <w:color w:val="000000"/>
          <w:sz w:val="28"/>
          <w:szCs w:val="28"/>
          <w:lang w:bidi="ru-RU"/>
        </w:rPr>
      </w:pPr>
      <w:r w:rsidRPr="00125E11">
        <w:rPr>
          <w:color w:val="000000"/>
          <w:sz w:val="28"/>
          <w:szCs w:val="28"/>
          <w:lang w:bidi="ru-RU"/>
        </w:rPr>
        <w:t xml:space="preserve">Настоящий отчет о деятельности Контрольно-счетной палаты муниципального образования «Красногвардейский район» за 2025 год (далее – Отчет) представлен в Совет народных депутатов муниципального образования «Красногвардейский район» (далее – Совет народных депутатов, Совет) в соответствии со статей 19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r w:rsidRPr="00125E11">
        <w:rPr>
          <w:rFonts w:eastAsia="Andale Sans UI"/>
          <w:color w:val="000000"/>
          <w:kern w:val="1"/>
          <w:sz w:val="28"/>
          <w:szCs w:val="28"/>
          <w:lang w:bidi="ru-RU"/>
        </w:rPr>
        <w:t>(далее – Федеральный закон №6-ФЗ)</w:t>
      </w:r>
      <w:r w:rsidRPr="00125E11">
        <w:rPr>
          <w:color w:val="000000"/>
          <w:sz w:val="28"/>
          <w:szCs w:val="28"/>
          <w:lang w:bidi="ru-RU"/>
        </w:rPr>
        <w:t>, статьей 20 Положения о Контрольно-счетной палате муниципального образования «Красногвардейский район», утвержденного решением Совета народных депутатов муниципального образования «Красногвардейский район» от 22.10.2021 № 221 (далее - Положение о Контрольно-счетной палате).</w:t>
      </w:r>
    </w:p>
    <w:p w14:paraId="5BA5BFB9" w14:textId="77777777" w:rsidR="00125E11" w:rsidRPr="00125E11" w:rsidRDefault="00125E11" w:rsidP="00125E11">
      <w:pPr>
        <w:ind w:firstLine="708"/>
        <w:jc w:val="both"/>
        <w:rPr>
          <w:rFonts w:eastAsia="Calibri"/>
          <w:sz w:val="28"/>
          <w:szCs w:val="28"/>
          <w:lang w:eastAsia="en-US"/>
        </w:rPr>
      </w:pPr>
      <w:r w:rsidRPr="00125E11">
        <w:rPr>
          <w:rFonts w:eastAsia="Calibri"/>
          <w:sz w:val="28"/>
          <w:szCs w:val="28"/>
          <w:lang w:eastAsia="en-US"/>
        </w:rPr>
        <w:t>В представленном Отчёте отражены основные направления деятельности Контрольно-счетной палаты муниципального образования «Красногвардейский район» (далее - Контрольно-счетная палата, КСП) за 2025 год, информация о количестве проведённых контрольных и экспертно-аналитических мероприятий, их общих результатах, о принятых объектами проверок мерах по устранению выявленных нарушений и недостатков, а так же результаты организационной и информационной деятельности.</w:t>
      </w:r>
    </w:p>
    <w:p w14:paraId="00B91260" w14:textId="77777777" w:rsidR="00125E11" w:rsidRPr="00125E11" w:rsidRDefault="00125E11" w:rsidP="00125E11">
      <w:pPr>
        <w:widowControl w:val="0"/>
        <w:autoSpaceDE w:val="0"/>
        <w:autoSpaceDN w:val="0"/>
        <w:adjustRightInd w:val="0"/>
        <w:ind w:firstLine="540"/>
        <w:jc w:val="both"/>
        <w:rPr>
          <w:rFonts w:eastAsia="Calibri"/>
          <w:b/>
          <w:sz w:val="20"/>
          <w:szCs w:val="20"/>
          <w:lang w:eastAsia="en-US"/>
        </w:rPr>
      </w:pPr>
    </w:p>
    <w:p w14:paraId="57028B25" w14:textId="77777777" w:rsidR="00125E11" w:rsidRPr="00125E11" w:rsidRDefault="00125E11" w:rsidP="00125E11">
      <w:pPr>
        <w:tabs>
          <w:tab w:val="left" w:pos="2268"/>
        </w:tabs>
        <w:autoSpaceDE w:val="0"/>
        <w:autoSpaceDN w:val="0"/>
        <w:adjustRightInd w:val="0"/>
        <w:jc w:val="center"/>
        <w:rPr>
          <w:rFonts w:eastAsia="Calibri"/>
          <w:b/>
          <w:bCs/>
          <w:color w:val="000000"/>
          <w:sz w:val="28"/>
          <w:szCs w:val="28"/>
          <w:lang w:eastAsia="en-US"/>
        </w:rPr>
      </w:pPr>
      <w:r w:rsidRPr="00125E11">
        <w:rPr>
          <w:rFonts w:eastAsia="Calibri"/>
          <w:b/>
          <w:bCs/>
          <w:color w:val="000000"/>
          <w:sz w:val="28"/>
          <w:szCs w:val="28"/>
          <w:lang w:eastAsia="en-US"/>
        </w:rPr>
        <w:t>1. Общие положения</w:t>
      </w:r>
    </w:p>
    <w:p w14:paraId="17A0F2F8" w14:textId="77777777" w:rsidR="00125E11" w:rsidRPr="00125E11" w:rsidRDefault="00125E11" w:rsidP="00125E11">
      <w:pPr>
        <w:ind w:firstLine="708"/>
        <w:jc w:val="both"/>
        <w:rPr>
          <w:rFonts w:eastAsia="Calibri"/>
          <w:color w:val="000000"/>
          <w:sz w:val="28"/>
          <w:szCs w:val="28"/>
          <w:lang w:eastAsia="en-US"/>
        </w:rPr>
      </w:pPr>
      <w:r w:rsidRPr="00125E11">
        <w:rPr>
          <w:rFonts w:eastAsia="Calibri"/>
          <w:color w:val="000000"/>
          <w:sz w:val="28"/>
          <w:szCs w:val="28"/>
          <w:lang w:eastAsia="en-US"/>
        </w:rPr>
        <w:t>Контрольно-счетная палата является постоянно действующим органом внешнего муниципального финансового контроля, образована Советом народных депутатов и ему подотчетна.</w:t>
      </w:r>
    </w:p>
    <w:p w14:paraId="1495E1F2" w14:textId="77777777" w:rsidR="00125E11" w:rsidRPr="00125E11" w:rsidRDefault="00125E11" w:rsidP="00125E11">
      <w:pPr>
        <w:ind w:firstLine="708"/>
        <w:jc w:val="both"/>
        <w:rPr>
          <w:rFonts w:eastAsia="Calibri"/>
          <w:color w:val="000000"/>
          <w:sz w:val="28"/>
          <w:szCs w:val="28"/>
          <w:lang w:eastAsia="en-US"/>
        </w:rPr>
      </w:pPr>
      <w:r w:rsidRPr="00125E11">
        <w:rPr>
          <w:rFonts w:eastAsia="Calibri"/>
          <w:color w:val="000000"/>
          <w:sz w:val="28"/>
          <w:szCs w:val="28"/>
          <w:lang w:eastAsia="en-US"/>
        </w:rPr>
        <w:t>Контрольно-счетная палата является органом местного самоуправления, обладает правами юридического лица и осуществляет свою деятельность в соответствии с Бюджетным кодексом Российской Федерации (далее – БК РФ), Федеральным законом от 07.02.2011 года № 6-ФЗ, Уставом муниципального образования «Красногвардейский район», утвержденным решением Совета народных депутатов от 27.05.2008 № 74 (далее – Устав муниципального образования) и Положением о Контрольно-счетной палате,</w:t>
      </w:r>
      <w:r w:rsidRPr="00125E11">
        <w:rPr>
          <w:rFonts w:ascii="Calibri" w:eastAsia="Calibri" w:hAnsi="Calibri"/>
          <w:sz w:val="22"/>
          <w:szCs w:val="22"/>
          <w:lang w:eastAsia="en-US"/>
        </w:rPr>
        <w:t xml:space="preserve"> </w:t>
      </w:r>
      <w:r w:rsidRPr="00125E11">
        <w:rPr>
          <w:rFonts w:eastAsia="Calibri"/>
          <w:color w:val="000000"/>
          <w:sz w:val="28"/>
          <w:szCs w:val="28"/>
          <w:lang w:eastAsia="en-US"/>
        </w:rPr>
        <w:t>а также другими законами и нормативными актами Российской Федерации и Республики Адыгея.</w:t>
      </w:r>
    </w:p>
    <w:p w14:paraId="5509D030" w14:textId="77777777" w:rsidR="00125E11" w:rsidRPr="00125E11" w:rsidRDefault="00125E11" w:rsidP="00125E11">
      <w:pPr>
        <w:tabs>
          <w:tab w:val="left" w:pos="709"/>
        </w:tabs>
        <w:ind w:firstLine="709"/>
        <w:jc w:val="both"/>
        <w:rPr>
          <w:rFonts w:eastAsia="Calibri"/>
          <w:sz w:val="28"/>
          <w:szCs w:val="28"/>
          <w:lang w:eastAsia="en-US"/>
        </w:rPr>
      </w:pPr>
      <w:r w:rsidRPr="00125E11">
        <w:rPr>
          <w:rFonts w:eastAsia="Calibri"/>
          <w:sz w:val="28"/>
          <w:szCs w:val="28"/>
          <w:lang w:eastAsia="en-US"/>
        </w:rPr>
        <w:t xml:space="preserve">Работа Контрольно-счетной палаты в 2025 году осуществлялась на основе плана работы, утвержденного приказом Контрольно-счетной палаты от 27 декабря 2024 года № 12 (с изменениями от 13.01.2025, 14.03.2025 и 18.04.2025). Все редакции плана размещены на официальном сайте. </w:t>
      </w:r>
    </w:p>
    <w:p w14:paraId="7484A204" w14:textId="77777777" w:rsidR="00125E11" w:rsidRPr="00125E11" w:rsidRDefault="00125E11" w:rsidP="00125E11">
      <w:pPr>
        <w:tabs>
          <w:tab w:val="left" w:pos="709"/>
        </w:tabs>
        <w:ind w:firstLine="709"/>
        <w:jc w:val="both"/>
        <w:rPr>
          <w:rFonts w:eastAsia="Calibri"/>
          <w:sz w:val="28"/>
          <w:szCs w:val="28"/>
          <w:lang w:eastAsia="en-US"/>
        </w:rPr>
      </w:pPr>
      <w:r w:rsidRPr="00125E11">
        <w:rPr>
          <w:rFonts w:eastAsia="Calibri"/>
          <w:sz w:val="28"/>
          <w:szCs w:val="28"/>
          <w:lang w:eastAsia="en-US"/>
        </w:rPr>
        <w:lastRenderedPageBreak/>
        <w:t>Актуальность и целесообразность включения в план работы на 2025 год мероприятий определялась с учетом наличия наибольших рисков возникновения нарушений, которые потенциально могут приводить к негативным последствиям для бюджета.</w:t>
      </w:r>
    </w:p>
    <w:p w14:paraId="1F4878D4"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Контрольная и экспертно-аналитическая деятельность Контрольно-счетной палаты в отчетном году строилась на принципах объективного отражения результатов контроля, на основе сопоставления содержания проверенных материалов (документов) с законами, положениями, инструкциями и распорядительными документами, регулирующими проверяемую или анализируемую деятельность.</w:t>
      </w:r>
    </w:p>
    <w:p w14:paraId="3A501CC8" w14:textId="77777777" w:rsidR="00125E11" w:rsidRPr="00125E11" w:rsidRDefault="00125E11" w:rsidP="00125E11">
      <w:pPr>
        <w:widowControl w:val="0"/>
        <w:autoSpaceDE w:val="0"/>
        <w:autoSpaceDN w:val="0"/>
        <w:adjustRightInd w:val="0"/>
        <w:ind w:firstLine="851"/>
        <w:jc w:val="both"/>
        <w:rPr>
          <w:rFonts w:eastAsia="Calibri"/>
          <w:sz w:val="28"/>
          <w:szCs w:val="28"/>
          <w:lang w:eastAsia="en-US"/>
        </w:rPr>
      </w:pPr>
      <w:r w:rsidRPr="00125E11">
        <w:rPr>
          <w:rFonts w:eastAsia="Calibri"/>
          <w:sz w:val="28"/>
          <w:szCs w:val="28"/>
          <w:lang w:eastAsia="en-US"/>
        </w:rPr>
        <w:t>При осуществлении внешнего муниципального контроля в 2025 году решались задачи по развитию и улучшению качества оперативного контроля исполнения муниципального бюджета, повышению эффективности и результативности реализации контрольных и экспертно-аналитических материалов, выявлению рисков при бюджетном планировании.</w:t>
      </w:r>
    </w:p>
    <w:p w14:paraId="2E6CEE3D"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 xml:space="preserve">Независимо от тематики и объектов контроля ключевой задачей каждого мероприятия ставилась оценка эффективности и законности использования бюджетных средств. </w:t>
      </w:r>
    </w:p>
    <w:p w14:paraId="23FC5BE0"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 xml:space="preserve">Необходимо отметить, что, как и прошлые отчетные периоды в 2025 году деятельность </w:t>
      </w:r>
      <w:proofErr w:type="spellStart"/>
      <w:r w:rsidRPr="00125E11">
        <w:rPr>
          <w:rFonts w:eastAsia="Calibri"/>
          <w:sz w:val="28"/>
          <w:szCs w:val="28"/>
          <w:lang w:eastAsia="en-US"/>
        </w:rPr>
        <w:t>Контрольно</w:t>
      </w:r>
      <w:proofErr w:type="spellEnd"/>
      <w:r w:rsidRPr="00125E11">
        <w:rPr>
          <w:rFonts w:eastAsia="Calibri"/>
          <w:sz w:val="28"/>
          <w:szCs w:val="28"/>
          <w:lang w:eastAsia="en-US"/>
        </w:rPr>
        <w:t xml:space="preserve"> – счетной палаты была нацелена не только на выявление нарушений, но и на практическую помощь и профилактику нарушений.</w:t>
      </w:r>
    </w:p>
    <w:p w14:paraId="235D5F51"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За отчетный период Палатой проведено 20 контрольных мероприятий, из них 14 в рамках внешней проверки бюджетной отчетности главных распорядителей средств муниципального бюджета и 59 экспертно-аналитических мероприятия,</w:t>
      </w:r>
      <w:r w:rsidRPr="00125E11">
        <w:rPr>
          <w:rFonts w:ascii="Calibri" w:eastAsia="Calibri" w:hAnsi="Calibri"/>
          <w:sz w:val="22"/>
          <w:szCs w:val="22"/>
          <w:lang w:eastAsia="en-US"/>
        </w:rPr>
        <w:t xml:space="preserve"> </w:t>
      </w:r>
      <w:r w:rsidRPr="00125E11">
        <w:rPr>
          <w:rFonts w:eastAsia="Calibri"/>
          <w:sz w:val="28"/>
          <w:szCs w:val="28"/>
          <w:lang w:eastAsia="en-US"/>
        </w:rPr>
        <w:t xml:space="preserve">включая 31 экспертизу проектов нормативных правовых актов. </w:t>
      </w:r>
    </w:p>
    <w:p w14:paraId="501E7014"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Объектами контроля являлись 14 органов местного самоуправления и 4 муниципальных учреждения.</w:t>
      </w:r>
    </w:p>
    <w:p w14:paraId="3ABE9E4F"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Все контрольные и экспертно-аналитические мероприятия проведены в соответствии с требованиями действующего законодательства.</w:t>
      </w:r>
    </w:p>
    <w:p w14:paraId="3DCC1DE2"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Особое место в деятельности Контрольно-счетной палаты в отчетном периоде уделено реализации полномочий по аудиту в сфере закупок в соответствии со ст. 98 Закона от 05.04.2013г. №44-ФЗ «О контрактной системе в сфере закупок товаров, работ, услуг для обеспечения государственных и муниципальных нужд» в целях исследования бюджетных рисков и определения влияния недостатков закупочной деятельности на эффективное использование бюджетных средств.</w:t>
      </w:r>
    </w:p>
    <w:p w14:paraId="5AA33121"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xml:space="preserve">В ходе осуществления внешнего муниципального финансового контроля установлено нарушений на общую сумму 126 038,8 тыс. рублей, в том числе: нарушения при формировании и исполнении бюджетов – 366,2 тыс. рублей, нарушения ведения бюджетного (бухгалтерского) учета, составления и представления бюджетной (бухгалтерской) отчетности – 124 657,7 тыс. рублей, нарушения при осуществлении муниципальных закупок – 1 014,9 тыс. рублей и </w:t>
      </w:r>
      <w:r w:rsidRPr="00125E11">
        <w:rPr>
          <w:rFonts w:eastAsia="Calibri"/>
          <w:sz w:val="28"/>
          <w:szCs w:val="28"/>
          <w:lang w:eastAsia="en-US"/>
        </w:rPr>
        <w:lastRenderedPageBreak/>
        <w:t>иные нарушения бюджетного, трудового и гражданского законодательства, а так же других нормативно-правовых актов не имеющие суммового выражения. Неэффективное использование бюджетных средств составило 8 025,0 тыс. рублей. Нецелевого использования бюджетных средств в проверяемом периоде не установлено.</w:t>
      </w:r>
    </w:p>
    <w:p w14:paraId="41A0AA83" w14:textId="77777777" w:rsidR="00125E11" w:rsidRPr="00125E11" w:rsidRDefault="00125E11" w:rsidP="00125E11">
      <w:pPr>
        <w:spacing w:line="120" w:lineRule="auto"/>
        <w:jc w:val="center"/>
        <w:rPr>
          <w:rFonts w:eastAsia="Calibri"/>
          <w:b/>
          <w:color w:val="000000"/>
          <w:sz w:val="28"/>
          <w:szCs w:val="28"/>
          <w:lang w:eastAsia="en-US"/>
        </w:rPr>
      </w:pPr>
    </w:p>
    <w:p w14:paraId="4BBA302B" w14:textId="77777777" w:rsidR="00125E11" w:rsidRPr="00125E11" w:rsidRDefault="00125E11" w:rsidP="00125E11">
      <w:pPr>
        <w:jc w:val="center"/>
        <w:rPr>
          <w:rFonts w:eastAsia="Calibri"/>
          <w:b/>
          <w:color w:val="000000"/>
          <w:sz w:val="28"/>
          <w:szCs w:val="28"/>
          <w:lang w:eastAsia="en-US"/>
        </w:rPr>
      </w:pPr>
      <w:r w:rsidRPr="00125E11">
        <w:rPr>
          <w:rFonts w:eastAsia="Calibri"/>
          <w:b/>
          <w:color w:val="000000"/>
          <w:sz w:val="28"/>
          <w:szCs w:val="28"/>
          <w:lang w:eastAsia="en-US"/>
        </w:rPr>
        <w:t>2. Экспертно-аналитическая деятельность</w:t>
      </w:r>
    </w:p>
    <w:p w14:paraId="40D6AD86"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На протяжении последних лет постоянным ростом характеризуется интенсивность экспертной работы Контрольно-счетной палаты. За отчетный период Контрольно-счетной палатой проведено 59 экспертно-аналитических мероприятий, результаты которых отражены в Заключениях, в том числе подготовлено 24 экспертных заключения на Проекты нормативно-правовых актов муниципального образования «Красногвардейский район» и 7 экспертных заключений на Проекты нормативно-правовых актов сельских поселений, входящих в состав муниципального образования «Красногвардейский район». </w:t>
      </w:r>
    </w:p>
    <w:p w14:paraId="06CBC799"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При осуществлении внешнего муниципального финансового контроля экспертно-аналитические мероприятия планировались и проводились Контрольно-счетной палатой в форме предварительного контроля, осуществляемого в целях предупреждения и пресечения бюджетных правонарушений и последующего контроля, проводимого по результатам исполнения бюджета муниципального образования «Красногвардейский район», в целях установления законности его исполнения, достоверности учета и отчетности за 2024 год:</w:t>
      </w:r>
    </w:p>
    <w:p w14:paraId="52B4EADC"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1. В рамках предварительного контроля проведена экспертиза проекта решения Совета народных депутатов о бюджете на 2026 год и плановый период 2027-2028 годов по вопросам обоснованности доходных и расходных статей, размера долговых обязательств и дефицита бюджета, а также на соответствие бюджетному законодательству. </w:t>
      </w:r>
    </w:p>
    <w:p w14:paraId="01A2CF32"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В заключении КСП отмечено, что состав основных показателей и характеристик (приложений) проекта бюджета, представленных для рассмотрения и утверждения Советом народных депутатов, а также перечень документов и материалов, представленных одновременно с проектом бюджета, соответствуют требованиям бюджетного законодательства. В проекте бюджета соблюдены требования и ограничения, установленные БК РФ.  </w:t>
      </w:r>
    </w:p>
    <w:p w14:paraId="5DF35966"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2. В рамках осуществления последующего контроля проведена внешняя проверка исполнения бюджета муниципального образования «Красногвардейский район» за 2024 год.</w:t>
      </w:r>
    </w:p>
    <w:p w14:paraId="5BB98CA6"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Внешняя проверка отчета об исполнении бюджета осуществлялась в соответствии с требованиями статьи 264.4 Бюджетного кодекса Российской Федерации,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7855A580"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В рамках экспертизы проекта решения об утверждении отчета об исполнении бюджета проводился анализ на соответствие статье 264.6 БК РФ и соответствие статье 264.5 БК РФ, т.е. представление Пояснительной записки с </w:t>
      </w:r>
      <w:r w:rsidRPr="00125E11">
        <w:rPr>
          <w:rFonts w:eastAsia="Calibri"/>
          <w:color w:val="000000"/>
          <w:sz w:val="28"/>
          <w:szCs w:val="28"/>
          <w:lang w:eastAsia="en-US"/>
        </w:rPr>
        <w:lastRenderedPageBreak/>
        <w:t xml:space="preserve">полным анализом исполнения бюджета, замечаний и нарушений установлено не было, а выявленные отдельные недостатки и нарушения при составлении годовой бюджетной отчетности ГАБС не повлекли за собой внесение изменений в показатели годового отчета об исполнении бюджета муниципального образования за 2024 год. </w:t>
      </w:r>
    </w:p>
    <w:p w14:paraId="08BB209B"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В 2025 году Контрольно-счетной палатой постоянно проводился анализ изменений показателей бюджета муниципального образования на 2025 год и плановый период 2026 и 2027 годов по доходам, расходам и источникам финансирования дефицита бюджета. Всего за 2025 год подготовлено 5 заключений на проекты решений о внесении изменений и дополнений в бюджет. По итогам проведенных экспертиз указанных проектов решений Контрольно-счетной палатой направлены в Совет народных </w:t>
      </w:r>
      <w:proofErr w:type="gramStart"/>
      <w:r w:rsidRPr="00125E11">
        <w:rPr>
          <w:rFonts w:eastAsia="Calibri"/>
          <w:color w:val="000000"/>
          <w:sz w:val="28"/>
          <w:szCs w:val="28"/>
          <w:lang w:eastAsia="en-US"/>
        </w:rPr>
        <w:t>депутатов  заключения</w:t>
      </w:r>
      <w:proofErr w:type="gramEnd"/>
      <w:r w:rsidRPr="00125E11">
        <w:rPr>
          <w:rFonts w:eastAsia="Calibri"/>
          <w:color w:val="000000"/>
          <w:sz w:val="28"/>
          <w:szCs w:val="28"/>
          <w:lang w:eastAsia="en-US"/>
        </w:rPr>
        <w:t xml:space="preserve"> о возможности рассмотрения и принятия решений о внесении предлагаемых изменений.</w:t>
      </w:r>
    </w:p>
    <w:p w14:paraId="0DDE8C97"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В рамках реализации бюджетного законодательства ежеквартально проводились обследования по вопросу исполнения бюджета муниципального образования «Красногвардейский район» за 1 квартал, за 1 полугодие и 9 месяцев 2025 года с целью оценки соблюдения участниками бюджетного процесса требований БК РФ, Положения о бюджетном процессе в муниципальном образовании «Красногвардейский район», Решения о бюджете и других нормативных правовых актов, определение эффективности и качества исполнения бюджета муниципального образования Красногвардейский район.</w:t>
      </w:r>
    </w:p>
    <w:p w14:paraId="2DC42BC3"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Основным принципом формирования расходов бюджета остается реализация в максимальной степени программно-целевого метода планирования. При проведении финансово-экономических экспертиз проектов муниципальных программ особое внимание уделялось оценке </w:t>
      </w:r>
      <w:proofErr w:type="gramStart"/>
      <w:r w:rsidRPr="00125E11">
        <w:rPr>
          <w:rFonts w:eastAsia="Calibri"/>
          <w:color w:val="000000"/>
          <w:sz w:val="28"/>
          <w:szCs w:val="28"/>
          <w:lang w:eastAsia="en-US"/>
        </w:rPr>
        <w:t>показателей  результативности</w:t>
      </w:r>
      <w:proofErr w:type="gramEnd"/>
      <w:r w:rsidRPr="00125E11">
        <w:rPr>
          <w:rFonts w:eastAsia="Calibri"/>
          <w:color w:val="000000"/>
          <w:sz w:val="28"/>
          <w:szCs w:val="28"/>
          <w:lang w:eastAsia="en-US"/>
        </w:rPr>
        <w:t xml:space="preserve">, наличию и достижимости целевых значений, а </w:t>
      </w:r>
      <w:proofErr w:type="gramStart"/>
      <w:r w:rsidRPr="00125E11">
        <w:rPr>
          <w:rFonts w:eastAsia="Calibri"/>
          <w:color w:val="000000"/>
          <w:sz w:val="28"/>
          <w:szCs w:val="28"/>
          <w:lang w:eastAsia="en-US"/>
        </w:rPr>
        <w:t>также  наличию</w:t>
      </w:r>
      <w:proofErr w:type="gramEnd"/>
      <w:r w:rsidRPr="00125E11">
        <w:rPr>
          <w:rFonts w:eastAsia="Calibri"/>
          <w:color w:val="000000"/>
          <w:sz w:val="28"/>
          <w:szCs w:val="28"/>
          <w:lang w:eastAsia="en-US"/>
        </w:rPr>
        <w:t xml:space="preserve"> возможности определить степень достижения целей и задач программ в зависимости от конечных результатов.</w:t>
      </w:r>
    </w:p>
    <w:p w14:paraId="59CFA670"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В 2025 году исполнение расходов предусмотрено в рамках 13 муниципальных программ. В общей структуре расходов программные расходы занимали 86,7% от общего объема расходов. </w:t>
      </w:r>
    </w:p>
    <w:p w14:paraId="0E310549"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В отчетном периоде Контрольно-счетной палатой подготовлено 18 заключений на проекты постановлений администрации муниципального образования «Красногвардейский район» по муниципальным программам муниципального образования «Красногвардейский район». </w:t>
      </w:r>
    </w:p>
    <w:p w14:paraId="09A478E5"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В соответствии с поручениями Государственного Совета – Хасэ Республики Адыгея параллельно с Контрольно-счетной палатой Республики Адыгея проведены два экспертно-аналитических мероприятия:</w:t>
      </w:r>
    </w:p>
    <w:p w14:paraId="05BEA596"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«Анализ эффективности внутреннего финансового аудита, осуществляемого главными администраторами бюджетных средств муниципального образования «Красногвардейский район»;</w:t>
      </w:r>
    </w:p>
    <w:p w14:paraId="7DE32E66"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 «Анализ реализации мер, предпринимаемых органами местного самоуправления муниципального образования «Красногвардейский район» в </w:t>
      </w:r>
      <w:r w:rsidRPr="00125E11">
        <w:rPr>
          <w:rFonts w:eastAsia="Calibri"/>
          <w:color w:val="000000"/>
          <w:sz w:val="28"/>
          <w:szCs w:val="28"/>
          <w:lang w:eastAsia="en-US"/>
        </w:rPr>
        <w:lastRenderedPageBreak/>
        <w:t>целях создания устойчивой системы обращения с твердыми коммунальными отходами в 2023-2024 годах».</w:t>
      </w:r>
    </w:p>
    <w:p w14:paraId="0F780721"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Результаты указанных экспертно-аналитических мероприятий были направлены в Контрольно-счетную палату Республики Адыгея для включения в обобщенные отчеты экспертно-аналитических мероприятий по указанным темам.   </w:t>
      </w:r>
    </w:p>
    <w:p w14:paraId="0AB62B13"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Так же</w:t>
      </w:r>
      <w:r w:rsidRPr="00125E11">
        <w:rPr>
          <w:rFonts w:ascii="Calibri" w:eastAsia="Calibri" w:hAnsi="Calibri"/>
          <w:sz w:val="22"/>
          <w:szCs w:val="22"/>
          <w:lang w:eastAsia="en-US"/>
        </w:rPr>
        <w:t xml:space="preserve">, </w:t>
      </w:r>
      <w:r w:rsidRPr="00125E11">
        <w:rPr>
          <w:rFonts w:eastAsia="Calibri"/>
          <w:sz w:val="28"/>
          <w:szCs w:val="28"/>
          <w:lang w:eastAsia="en-US"/>
        </w:rPr>
        <w:t xml:space="preserve">на основании письма главы муниципального образования </w:t>
      </w:r>
      <w:proofErr w:type="spellStart"/>
      <w:r w:rsidRPr="00125E11">
        <w:rPr>
          <w:rFonts w:eastAsia="Calibri"/>
          <w:sz w:val="28"/>
          <w:szCs w:val="28"/>
          <w:lang w:eastAsia="en-US"/>
        </w:rPr>
        <w:t>Хатукайское</w:t>
      </w:r>
      <w:proofErr w:type="spellEnd"/>
      <w:r w:rsidRPr="00125E11">
        <w:rPr>
          <w:rFonts w:eastAsia="Calibri"/>
          <w:sz w:val="28"/>
          <w:szCs w:val="28"/>
          <w:lang w:eastAsia="en-US"/>
        </w:rPr>
        <w:t xml:space="preserve"> сельское поселение, Контрольно-счетной палатой проводился м</w:t>
      </w:r>
      <w:r w:rsidRPr="00125E11">
        <w:rPr>
          <w:rFonts w:eastAsia="Calibri"/>
          <w:color w:val="000000"/>
          <w:sz w:val="28"/>
          <w:szCs w:val="28"/>
          <w:lang w:eastAsia="en-US"/>
        </w:rPr>
        <w:t xml:space="preserve">ониторинг дебиторской и кредиторской задолженности МУП «Хатукай» за 2024 год, а также анализ мероприятий по её управлению. В ходе проведения экспертно-аналитического мероприятия установлены нарушения порядка составления, ведения и исполнения плана финансово-хозяйственной деятельности, ведения бухгалтерского учета и иных нормативно-правовых актов на общую сумму 643,2 тыс. рублей. Аналитическая информация ежемесячно предоставлялась главе муниципального образования </w:t>
      </w:r>
      <w:proofErr w:type="spellStart"/>
      <w:r w:rsidRPr="00125E11">
        <w:rPr>
          <w:rFonts w:eastAsia="Calibri"/>
          <w:color w:val="000000"/>
          <w:sz w:val="28"/>
          <w:szCs w:val="28"/>
          <w:lang w:eastAsia="en-US"/>
        </w:rPr>
        <w:t>Хатукайское</w:t>
      </w:r>
      <w:proofErr w:type="spellEnd"/>
      <w:r w:rsidRPr="00125E11">
        <w:rPr>
          <w:rFonts w:eastAsia="Calibri"/>
          <w:color w:val="000000"/>
          <w:sz w:val="28"/>
          <w:szCs w:val="28"/>
          <w:lang w:eastAsia="en-US"/>
        </w:rPr>
        <w:t xml:space="preserve"> сельское поселение для дальнейшего принятия управленческих решений в части финансово-хозяйственной деятельности МУП «Хатукай».</w:t>
      </w:r>
    </w:p>
    <w:p w14:paraId="099F2038"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Во исполнение заключенных Соглашений «О передаче полномочий по осуществлению внешнего муниципального финансового контроля» заключенных между сельскими поселениями, входящих в состав муниципального образования «Красногвардейский район» и Контрольно-счетной палатой,</w:t>
      </w:r>
      <w:r w:rsidRPr="00125E11">
        <w:rPr>
          <w:rFonts w:ascii="Calibri" w:eastAsia="Calibri" w:hAnsi="Calibri"/>
          <w:sz w:val="22"/>
          <w:szCs w:val="22"/>
          <w:lang w:eastAsia="en-US"/>
        </w:rPr>
        <w:t xml:space="preserve"> </w:t>
      </w:r>
      <w:r w:rsidRPr="00125E11">
        <w:rPr>
          <w:rFonts w:eastAsia="Calibri"/>
          <w:sz w:val="28"/>
          <w:szCs w:val="28"/>
          <w:lang w:eastAsia="en-US"/>
        </w:rPr>
        <w:t>в</w:t>
      </w:r>
      <w:r w:rsidRPr="00125E11">
        <w:rPr>
          <w:rFonts w:eastAsia="Calibri"/>
          <w:color w:val="000000"/>
          <w:sz w:val="28"/>
          <w:szCs w:val="28"/>
          <w:lang w:eastAsia="en-US"/>
        </w:rPr>
        <w:t xml:space="preserve"> рамках осуществления последующего контроля проведена внешняя проверка исполнения бюджетов сельских поселений за 2024 год. Внешняя проверка отчетов осуществлялась в соответствии с требованиями статьи 264.4 Бюджетного кодекса Российской Федерации, которая включает внешнюю проверку бюджетной отчетности главных администраторов бюджетных средств (подготовлено 7 заключений) и подготовку заключений на годовой отчет об исполнении бюджета.</w:t>
      </w:r>
    </w:p>
    <w:p w14:paraId="38A3AD2E"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В рамках экспертиз проектов решений об утверждении отчетов об исполнении бюджетов поселений проводился анализ:</w:t>
      </w:r>
    </w:p>
    <w:p w14:paraId="7A379752"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соответствия проекта решения об утверждении отчета об исполнении бюджета ст. 264.6 БК РФ;</w:t>
      </w:r>
    </w:p>
    <w:p w14:paraId="41B52E48"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 соответствия Пояснительной записки с полным анализом исполнения бюджета поселения ст. 264.5 БК РФ. </w:t>
      </w:r>
    </w:p>
    <w:p w14:paraId="5EBD65FB"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 xml:space="preserve">Подготовлено 7 заключений на проекты решений Советов народных депутатов вышеуказанных муниципальных образований о бюджете на 2026 год и плановый период 2027-2028 годов. При подготовке экспертных заключений дан анализ текстовых статей и показателей проектов, включая сравнительные анализы с показателями предыдущих периодов, а также разъяснения, касающиеся отдельных положений принимаемых проектов. В ходе подготовки экспертных заключений на проекты решений Советов народных депутатов вышеуказанных муниципальных образований о бюджете на 2026 год и плановый период 2027-2028 годов Контрольно-счетной палатой выявлены недостатки и подготовлены предложения, которые направлены в Советы народных депутатов </w:t>
      </w:r>
      <w:r w:rsidRPr="00125E11">
        <w:rPr>
          <w:rFonts w:eastAsia="Calibri"/>
          <w:color w:val="000000"/>
          <w:sz w:val="28"/>
          <w:szCs w:val="28"/>
          <w:lang w:eastAsia="en-US"/>
        </w:rPr>
        <w:lastRenderedPageBreak/>
        <w:t>и главам сельских поселений, входящих в состав муниципального образования «Красногвардейский район».</w:t>
      </w:r>
    </w:p>
    <w:p w14:paraId="22FE489E" w14:textId="77777777" w:rsidR="00125E11" w:rsidRPr="00125E11" w:rsidRDefault="00125E11" w:rsidP="00125E11">
      <w:pPr>
        <w:ind w:firstLine="709"/>
        <w:jc w:val="both"/>
        <w:rPr>
          <w:rFonts w:eastAsia="Calibri"/>
          <w:color w:val="000000"/>
          <w:sz w:val="28"/>
          <w:szCs w:val="28"/>
          <w:lang w:eastAsia="en-US"/>
        </w:rPr>
      </w:pPr>
      <w:r w:rsidRPr="00125E11">
        <w:rPr>
          <w:rFonts w:eastAsia="Calibri"/>
          <w:color w:val="000000"/>
          <w:sz w:val="28"/>
          <w:szCs w:val="28"/>
          <w:lang w:eastAsia="en-US"/>
        </w:rPr>
        <w:t>Свою деятельность Контрольно-счетная палата осуществляет в тесном взаимодействии с главами муниципальных образований, им оказывается методическая помощь по различным вопросам деятельности – по подготовке документов и материалов, предоставляемых одновременно с проектом бюджета, по вопросам принятия муниципальных программ, внесения в них изменений, иным вопросам.</w:t>
      </w:r>
    </w:p>
    <w:p w14:paraId="1034A799" w14:textId="77777777" w:rsidR="00125E11" w:rsidRPr="00125E11" w:rsidRDefault="00125E11" w:rsidP="00125E11">
      <w:pPr>
        <w:spacing w:line="120" w:lineRule="auto"/>
        <w:ind w:firstLine="709"/>
        <w:jc w:val="both"/>
        <w:rPr>
          <w:rFonts w:eastAsia="Calibri"/>
          <w:color w:val="000000"/>
          <w:sz w:val="28"/>
          <w:szCs w:val="28"/>
          <w:lang w:eastAsia="en-US"/>
        </w:rPr>
      </w:pPr>
    </w:p>
    <w:p w14:paraId="4F0E5606" w14:textId="77777777" w:rsidR="00125E11" w:rsidRPr="00125E11" w:rsidRDefault="00125E11" w:rsidP="00125E11">
      <w:pPr>
        <w:contextualSpacing/>
        <w:jc w:val="center"/>
        <w:rPr>
          <w:rFonts w:eastAsia="Calibri"/>
          <w:b/>
          <w:sz w:val="28"/>
          <w:szCs w:val="28"/>
          <w:lang w:eastAsia="en-US"/>
        </w:rPr>
      </w:pPr>
      <w:r w:rsidRPr="00125E11">
        <w:rPr>
          <w:rFonts w:eastAsia="Calibri"/>
          <w:b/>
          <w:sz w:val="28"/>
          <w:szCs w:val="28"/>
          <w:lang w:eastAsia="en-US"/>
        </w:rPr>
        <w:t>3. Контрольная деятельность</w:t>
      </w:r>
    </w:p>
    <w:p w14:paraId="7406FBEB" w14:textId="77777777" w:rsidR="00125E11" w:rsidRPr="00125E11" w:rsidRDefault="00125E11" w:rsidP="00125E11">
      <w:pPr>
        <w:ind w:firstLine="709"/>
        <w:contextualSpacing/>
        <w:jc w:val="both"/>
        <w:rPr>
          <w:rFonts w:eastAsia="Calibri"/>
          <w:sz w:val="28"/>
          <w:szCs w:val="28"/>
          <w:lang w:eastAsia="en-US"/>
        </w:rPr>
      </w:pPr>
      <w:r w:rsidRPr="00125E11">
        <w:rPr>
          <w:rFonts w:eastAsia="Calibri"/>
          <w:sz w:val="28"/>
          <w:szCs w:val="28"/>
          <w:lang w:eastAsia="en-US"/>
        </w:rPr>
        <w:t>В отчетном году Контрольно-счетной палатой проведено 20 контрольных мероприятий, из них 14 мероприятий в рамках внешней проверки бюджетной отчетности главных распорядителей средств муниципального бюджета. По всем мероприятиям подготовлены соответствующие акты, которые доведены до сведения должностных лиц объектов контроля.</w:t>
      </w:r>
    </w:p>
    <w:p w14:paraId="4AFB5B1C" w14:textId="77777777" w:rsidR="00125E11" w:rsidRPr="00125E11" w:rsidRDefault="00125E11" w:rsidP="00125E11">
      <w:pPr>
        <w:ind w:firstLine="709"/>
        <w:contextualSpacing/>
        <w:jc w:val="both"/>
        <w:rPr>
          <w:rFonts w:eastAsia="Calibri"/>
          <w:sz w:val="28"/>
          <w:szCs w:val="28"/>
          <w:lang w:eastAsia="en-US"/>
        </w:rPr>
      </w:pPr>
      <w:r w:rsidRPr="00125E11">
        <w:rPr>
          <w:rFonts w:eastAsia="Calibri"/>
          <w:sz w:val="28"/>
          <w:szCs w:val="28"/>
          <w:lang w:eastAsia="en-US"/>
        </w:rPr>
        <w:t xml:space="preserve">Контрольными мероприятиями охвачены средства бюджета в объеме 516 815,1 тыс. рублей.  </w:t>
      </w:r>
    </w:p>
    <w:p w14:paraId="27E31B03" w14:textId="77777777" w:rsidR="00125E11" w:rsidRPr="00125E11" w:rsidRDefault="00125E11" w:rsidP="00125E11">
      <w:pPr>
        <w:ind w:firstLine="709"/>
        <w:contextualSpacing/>
        <w:jc w:val="both"/>
        <w:rPr>
          <w:rFonts w:eastAsia="Calibri"/>
          <w:sz w:val="28"/>
          <w:szCs w:val="28"/>
          <w:lang w:eastAsia="en-US"/>
        </w:rPr>
      </w:pPr>
      <w:r w:rsidRPr="00125E11">
        <w:rPr>
          <w:rFonts w:eastAsia="Calibri"/>
          <w:sz w:val="28"/>
          <w:szCs w:val="28"/>
          <w:lang w:eastAsia="en-US"/>
        </w:rPr>
        <w:t>В соответствии с планом работы Контрольно-счетной палаты проведены контрольные мероприятия:</w:t>
      </w:r>
    </w:p>
    <w:p w14:paraId="4E9013C3"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проверка использования в 2024 году бюджетных средств выделенных на пенсионное обеспечение муниципальных служащих и выборных должностных лиц, соблюдение и выполнение требований законодательства, регламентирующего пенсионное обеспечение при начислении пенсии за выслугу лет муниципальным служащим и выборным должностным лицам муниципального образования «</w:t>
      </w:r>
      <w:proofErr w:type="spellStart"/>
      <w:r w:rsidRPr="00125E11">
        <w:rPr>
          <w:rFonts w:eastAsia="Calibri"/>
          <w:sz w:val="28"/>
          <w:szCs w:val="28"/>
          <w:lang w:eastAsia="en-US"/>
        </w:rPr>
        <w:t>Еленовское</w:t>
      </w:r>
      <w:proofErr w:type="spellEnd"/>
      <w:r w:rsidRPr="00125E11">
        <w:rPr>
          <w:rFonts w:eastAsia="Calibri"/>
          <w:sz w:val="28"/>
          <w:szCs w:val="28"/>
          <w:lang w:eastAsia="en-US"/>
        </w:rPr>
        <w:t xml:space="preserve"> сельское поселение»;</w:t>
      </w:r>
    </w:p>
    <w:p w14:paraId="0852F93C"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проверка использования в 2024 году бюджетных средств выделенных на пенсионное обеспечение муниципальных служащих и выборных должностных лиц, соблюдение и выполнение требований законодательства, регламентирующего пенсионное обеспечение при начислении пенсии за выслугу лет муниципальным служащим и выборным должностным лицам муниципального образования «Красногвардейское сельское поселение»;</w:t>
      </w:r>
    </w:p>
    <w:p w14:paraId="72301AA8"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проверка реализации прав детей-сирот и детей, оставшихся без попечения родителей, на обеспечение жилыми помещениями на территории муниципального образования «Красногвардейский район» в 2024 году и 1 квартале 2025 года (параллельно с Контрольно-счетной палатой Республики Адыгея);</w:t>
      </w:r>
    </w:p>
    <w:p w14:paraId="3A7B9126"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проверка законности и эффективности использования Управлением образования Администрации муниципального образования «Красногвардейский район» межбюджетных трансфертов, выделенных в 2024 году из республиканского бюджета Республики Адыгея в рамках государственной программы Республики Адыгея «Развитие образования», средств местного бюджета, выделенных в 2024 году по муниципальной программе «Развитие образования» и иных источников (совместно с Контрольно-счетной палатой Республики Адыгея);</w:t>
      </w:r>
    </w:p>
    <w:p w14:paraId="317C2ADC"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lastRenderedPageBreak/>
        <w:t>- проверка финансово-хозяйственной деятельности муниципального казенного учреждения «Централизованная бухгалтерия культуры и кино муниципального образования «Красногвардейский район»» в 2024 году, а также эффективность использования имущества, находящегося в учреждении на праве оперативного управления. Аудит в сфере закупок товаров, работ и услуг для обеспечения муниципальных нужд в 2024 году;</w:t>
      </w:r>
    </w:p>
    <w:p w14:paraId="0384FB6A" w14:textId="77777777" w:rsidR="00125E11" w:rsidRPr="00125E11" w:rsidRDefault="00125E11" w:rsidP="00125E11">
      <w:pPr>
        <w:ind w:firstLine="708"/>
        <w:contextualSpacing/>
        <w:jc w:val="both"/>
        <w:rPr>
          <w:rFonts w:eastAsia="Calibri"/>
          <w:sz w:val="28"/>
          <w:szCs w:val="28"/>
          <w:lang w:eastAsia="en-US"/>
        </w:rPr>
      </w:pPr>
      <w:r w:rsidRPr="00125E11">
        <w:rPr>
          <w:rFonts w:eastAsia="Calibri"/>
          <w:sz w:val="28"/>
          <w:szCs w:val="28"/>
          <w:lang w:eastAsia="en-US"/>
        </w:rPr>
        <w:t>- проверка целевого и эффективного использования бюджетных средств, направленных на жилищно-коммунальное хозяйство муниципального образования «Садовское сельское поселение» в 2024 году.</w:t>
      </w:r>
    </w:p>
    <w:p w14:paraId="1FADBB8B" w14:textId="77777777" w:rsidR="00125E11" w:rsidRPr="00125E11" w:rsidRDefault="00125E11" w:rsidP="00125E11">
      <w:pPr>
        <w:ind w:left="707" w:firstLine="709"/>
        <w:contextualSpacing/>
        <w:jc w:val="both"/>
        <w:rPr>
          <w:rFonts w:eastAsia="Calibri"/>
          <w:b/>
          <w:sz w:val="20"/>
          <w:szCs w:val="20"/>
          <w:lang w:eastAsia="en-US"/>
        </w:rPr>
      </w:pPr>
    </w:p>
    <w:p w14:paraId="67009983" w14:textId="77777777" w:rsidR="00125E11" w:rsidRPr="00125E11" w:rsidRDefault="00125E11" w:rsidP="00125E11">
      <w:pPr>
        <w:contextualSpacing/>
        <w:jc w:val="center"/>
        <w:rPr>
          <w:rFonts w:eastAsia="Calibri"/>
          <w:b/>
          <w:color w:val="000000"/>
          <w:sz w:val="28"/>
          <w:szCs w:val="28"/>
          <w:lang w:eastAsia="en-US"/>
        </w:rPr>
      </w:pPr>
      <w:r w:rsidRPr="00125E11">
        <w:rPr>
          <w:rFonts w:eastAsia="Calibri"/>
          <w:b/>
          <w:color w:val="000000"/>
          <w:sz w:val="28"/>
          <w:szCs w:val="28"/>
          <w:lang w:eastAsia="en-US"/>
        </w:rPr>
        <w:t>3.1. Внешняя проверка бюджетной отчетности главных администраторов бюджетных средств за 2024 год</w:t>
      </w:r>
    </w:p>
    <w:p w14:paraId="1D0E2483"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В рамках внешней проверки отчета об исполнении местного бюджета за 2024 год проведена проверка достоверности, полноты и соответствия нормативным требованиям составления и представления бюджетной отчетности за 2024 год 7 главных администраторов бюджетных средств (далее - ГАБС): </w:t>
      </w:r>
    </w:p>
    <w:p w14:paraId="429B7AF9"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Администрация муниципального образования «Красногвардейский район» (далее – Администрация муниципального образования); </w:t>
      </w:r>
    </w:p>
    <w:p w14:paraId="61C983F0"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Управление образования администрации муниципального образования «Красногвардейский район» (далее – Управление образования); </w:t>
      </w:r>
    </w:p>
    <w:p w14:paraId="0AD77418"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Отдел земельно-имущественных отношений администрации муниципального образования «Красногвардейский район» (далее – Отдел земельно-имущественных отношений); </w:t>
      </w:r>
    </w:p>
    <w:p w14:paraId="068D7166"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Управление финансов администрации муниципального образования «Красногвардейский район» (далее – Управление финансов); </w:t>
      </w:r>
    </w:p>
    <w:p w14:paraId="7B43FDC3"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Управление культуры и кино администрации муниципального образования «Красногвардейский район» (далее – Управление культуры и кино); </w:t>
      </w:r>
    </w:p>
    <w:p w14:paraId="7A6B2C61"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Совет народных депутатов; </w:t>
      </w:r>
    </w:p>
    <w:p w14:paraId="7C927FE4" w14:textId="77777777" w:rsidR="00125E11" w:rsidRPr="00125E11" w:rsidRDefault="00125E11" w:rsidP="00125E11">
      <w:pPr>
        <w:ind w:firstLine="705"/>
        <w:jc w:val="both"/>
        <w:textAlignment w:val="baseline"/>
        <w:rPr>
          <w:rFonts w:ascii="Segoe UI" w:hAnsi="Segoe UI" w:cs="Segoe UI"/>
          <w:sz w:val="18"/>
          <w:szCs w:val="18"/>
        </w:rPr>
      </w:pPr>
      <w:r w:rsidRPr="00125E11">
        <w:rPr>
          <w:sz w:val="28"/>
          <w:szCs w:val="28"/>
        </w:rPr>
        <w:t>- Контрольно-счетная палата. </w:t>
      </w:r>
    </w:p>
    <w:p w14:paraId="1B415B5F" w14:textId="77777777" w:rsidR="00125E11" w:rsidRPr="00125E11" w:rsidRDefault="00125E11" w:rsidP="00125E11">
      <w:pPr>
        <w:ind w:firstLine="705"/>
        <w:jc w:val="both"/>
        <w:textAlignment w:val="baseline"/>
        <w:rPr>
          <w:sz w:val="28"/>
          <w:szCs w:val="28"/>
        </w:rPr>
      </w:pPr>
      <w:r w:rsidRPr="00125E11">
        <w:rPr>
          <w:sz w:val="28"/>
          <w:szCs w:val="28"/>
        </w:rPr>
        <w:t>В ходе проведения контрольных мероприятий установлены нарушения на общую сумму 1 395,5 тыс. рублей:</w:t>
      </w:r>
    </w:p>
    <w:p w14:paraId="355B03A2" w14:textId="77777777" w:rsidR="00125E11" w:rsidRPr="00125E11" w:rsidRDefault="00125E11" w:rsidP="00125E11">
      <w:pPr>
        <w:ind w:firstLine="705"/>
        <w:jc w:val="both"/>
        <w:textAlignment w:val="baseline"/>
        <w:rPr>
          <w:sz w:val="28"/>
          <w:szCs w:val="28"/>
        </w:rPr>
      </w:pPr>
      <w:r w:rsidRPr="00125E11">
        <w:rPr>
          <w:sz w:val="28"/>
          <w:szCs w:val="28"/>
        </w:rPr>
        <w:t>1. В нарушение статьи 11 Федерального закона №402-ФЗ</w:t>
      </w:r>
      <w:r w:rsidRPr="00125E11">
        <w:rPr>
          <w:sz w:val="28"/>
          <w:szCs w:val="28"/>
          <w:vertAlign w:val="superscript"/>
        </w:rPr>
        <w:footnoteReference w:id="1"/>
      </w:r>
      <w:r w:rsidRPr="00125E11">
        <w:rPr>
          <w:sz w:val="28"/>
          <w:szCs w:val="28"/>
        </w:rPr>
        <w:t>, пункта 79 СГС «Концептуальные основы»</w:t>
      </w:r>
      <w:r w:rsidRPr="00125E11">
        <w:rPr>
          <w:sz w:val="28"/>
          <w:szCs w:val="28"/>
          <w:vertAlign w:val="superscript"/>
        </w:rPr>
        <w:footnoteReference w:id="2"/>
      </w:r>
      <w:r w:rsidRPr="00125E11">
        <w:rPr>
          <w:sz w:val="28"/>
          <w:szCs w:val="28"/>
        </w:rPr>
        <w:t>, пункта 7 Инструкции №191н</w:t>
      </w:r>
      <w:r w:rsidRPr="00125E11">
        <w:rPr>
          <w:sz w:val="28"/>
          <w:szCs w:val="28"/>
          <w:vertAlign w:val="superscript"/>
        </w:rPr>
        <w:footnoteReference w:id="3"/>
      </w:r>
      <w:r w:rsidRPr="00125E11">
        <w:rPr>
          <w:sz w:val="28"/>
          <w:szCs w:val="28"/>
        </w:rPr>
        <w:t>, Приказа Минфина №49</w:t>
      </w:r>
      <w:r w:rsidRPr="00125E11">
        <w:rPr>
          <w:sz w:val="28"/>
          <w:szCs w:val="28"/>
          <w:vertAlign w:val="superscript"/>
        </w:rPr>
        <w:footnoteReference w:id="4"/>
      </w:r>
      <w:r w:rsidRPr="00125E11">
        <w:rPr>
          <w:sz w:val="28"/>
          <w:szCs w:val="28"/>
        </w:rPr>
        <w:t xml:space="preserve"> Администрацией, Отделом земельно-имущественных отношений и Управлением образования перед составлением годовой отчетности </w:t>
      </w:r>
      <w:r w:rsidRPr="00125E11">
        <w:rPr>
          <w:sz w:val="28"/>
          <w:szCs w:val="28"/>
        </w:rPr>
        <w:lastRenderedPageBreak/>
        <w:t>инвентаризация финансовых активов и обязательств проведена не в полном объеме.</w:t>
      </w:r>
    </w:p>
    <w:p w14:paraId="7FA7398F" w14:textId="77777777" w:rsidR="00125E11" w:rsidRPr="00125E11" w:rsidRDefault="00125E11" w:rsidP="00125E11">
      <w:pPr>
        <w:ind w:firstLine="705"/>
        <w:jc w:val="both"/>
        <w:textAlignment w:val="baseline"/>
        <w:rPr>
          <w:sz w:val="28"/>
          <w:szCs w:val="28"/>
        </w:rPr>
      </w:pPr>
      <w:r w:rsidRPr="00125E11">
        <w:rPr>
          <w:sz w:val="28"/>
          <w:szCs w:val="28"/>
        </w:rPr>
        <w:t>2. Пояснительная записка в составе годовой бухгалтерской отчетности</w:t>
      </w:r>
      <w:r w:rsidRPr="00125E11">
        <w:t xml:space="preserve"> </w:t>
      </w:r>
      <w:r w:rsidRPr="00125E11">
        <w:rPr>
          <w:sz w:val="28"/>
          <w:szCs w:val="28"/>
        </w:rPr>
        <w:t>Управления образования составлена с нарушением требований пункта 2 статьи 264.5 БК РФ и пункта 37 СГС «Отчетность»</w:t>
      </w:r>
      <w:r w:rsidRPr="00125E11">
        <w:rPr>
          <w:sz w:val="28"/>
          <w:szCs w:val="28"/>
          <w:vertAlign w:val="superscript"/>
        </w:rPr>
        <w:footnoteReference w:id="5"/>
      </w:r>
      <w:r w:rsidRPr="00125E11">
        <w:rPr>
          <w:sz w:val="28"/>
          <w:szCs w:val="28"/>
        </w:rPr>
        <w:t xml:space="preserve">. </w:t>
      </w:r>
    </w:p>
    <w:p w14:paraId="4D582FBD" w14:textId="77777777" w:rsidR="00125E11" w:rsidRPr="00125E11" w:rsidRDefault="00125E11" w:rsidP="00125E11">
      <w:pPr>
        <w:ind w:firstLine="705"/>
        <w:jc w:val="both"/>
        <w:textAlignment w:val="baseline"/>
        <w:rPr>
          <w:sz w:val="28"/>
          <w:szCs w:val="28"/>
        </w:rPr>
      </w:pPr>
      <w:r w:rsidRPr="00125E11">
        <w:rPr>
          <w:sz w:val="28"/>
          <w:szCs w:val="28"/>
        </w:rPr>
        <w:t>3. Пояснительные записки Администрации и Отдела земельно-имущественных отношений составлены в нарушении требований Инструкции №191н</w:t>
      </w:r>
      <w:r w:rsidRPr="00125E11">
        <w:rPr>
          <w:sz w:val="28"/>
          <w:szCs w:val="28"/>
          <w:vertAlign w:val="superscript"/>
        </w:rPr>
        <w:t>3</w:t>
      </w:r>
      <w:r w:rsidRPr="00125E11">
        <w:rPr>
          <w:sz w:val="28"/>
          <w:szCs w:val="28"/>
        </w:rPr>
        <w:t>.</w:t>
      </w:r>
      <w:r w:rsidRPr="00125E11">
        <w:rPr>
          <w:sz w:val="28"/>
          <w:szCs w:val="28"/>
          <w:vertAlign w:val="superscript"/>
        </w:rPr>
        <w:t xml:space="preserve"> </w:t>
      </w:r>
    </w:p>
    <w:p w14:paraId="4B2C4B30" w14:textId="77777777" w:rsidR="00125E11" w:rsidRPr="00125E11" w:rsidRDefault="00125E11" w:rsidP="00125E11">
      <w:pPr>
        <w:ind w:firstLine="705"/>
        <w:jc w:val="both"/>
        <w:textAlignment w:val="baseline"/>
        <w:rPr>
          <w:sz w:val="28"/>
          <w:szCs w:val="28"/>
        </w:rPr>
      </w:pPr>
      <w:r w:rsidRPr="00125E11">
        <w:rPr>
          <w:sz w:val="28"/>
          <w:szCs w:val="28"/>
        </w:rPr>
        <w:t>4. В нарушение требований статьи 267 Инструкции №157н</w:t>
      </w:r>
      <w:r w:rsidRPr="00125E11">
        <w:rPr>
          <w:sz w:val="28"/>
          <w:szCs w:val="28"/>
          <w:vertAlign w:val="superscript"/>
        </w:rPr>
        <w:t>6</w:t>
      </w:r>
      <w:r w:rsidRPr="00125E11">
        <w:rPr>
          <w:sz w:val="28"/>
          <w:szCs w:val="28"/>
        </w:rPr>
        <w:t xml:space="preserve"> Отделом земельно-имущественных отношений и Администрацией не приняты меры по возврату или перечислению по назначению сумм денежных средств, поступивших во временное распоряжение на сумму 44,2 тыс. рублей, которое не повлияло на искажение информации об активах, обязательствах и финансовом результате.</w:t>
      </w:r>
    </w:p>
    <w:p w14:paraId="7D4D4EFE" w14:textId="77777777" w:rsidR="00125E11" w:rsidRPr="00125E11" w:rsidRDefault="00125E11" w:rsidP="00125E11">
      <w:pPr>
        <w:ind w:firstLine="705"/>
        <w:jc w:val="both"/>
        <w:textAlignment w:val="baseline"/>
        <w:rPr>
          <w:sz w:val="28"/>
          <w:szCs w:val="28"/>
        </w:rPr>
      </w:pPr>
      <w:r w:rsidRPr="00125E11">
        <w:rPr>
          <w:sz w:val="28"/>
          <w:szCs w:val="28"/>
        </w:rPr>
        <w:t>5. В нарушении требований пункта 82 СГС «Концептуальные основы»</w:t>
      </w:r>
      <w:r w:rsidRPr="00125E11">
        <w:rPr>
          <w:sz w:val="28"/>
          <w:szCs w:val="28"/>
          <w:vertAlign w:val="superscript"/>
        </w:rPr>
        <w:t>2</w:t>
      </w:r>
      <w:r w:rsidRPr="00125E11">
        <w:rPr>
          <w:sz w:val="28"/>
          <w:szCs w:val="28"/>
        </w:rPr>
        <w:t xml:space="preserve"> задолженность в размере 1 351,3 тыс. рублей, признанная сомнительной, не отражена на забалансовом счете 04 «Сомнительная задолженность».  </w:t>
      </w:r>
    </w:p>
    <w:p w14:paraId="19DC6F52" w14:textId="77777777" w:rsidR="00125E11" w:rsidRPr="00125E11" w:rsidRDefault="00125E11" w:rsidP="00125E11">
      <w:pPr>
        <w:ind w:firstLine="705"/>
        <w:jc w:val="both"/>
        <w:textAlignment w:val="baseline"/>
        <w:rPr>
          <w:sz w:val="28"/>
          <w:szCs w:val="28"/>
        </w:rPr>
      </w:pPr>
      <w:r w:rsidRPr="00125E11">
        <w:rPr>
          <w:sz w:val="28"/>
          <w:szCs w:val="28"/>
        </w:rPr>
        <w:t>6. В нарушение требований статьи 34 БК РФ Управлением образования, Управлением культуры и кино допущены факты неэффективного использования бюджетных средств на общую сумму 67,9 тыс. рублей.</w:t>
      </w:r>
    </w:p>
    <w:p w14:paraId="38A758CF" w14:textId="77777777" w:rsidR="00125E11" w:rsidRPr="00125E11" w:rsidRDefault="00125E11" w:rsidP="00125E11">
      <w:pPr>
        <w:ind w:firstLine="705"/>
        <w:jc w:val="both"/>
        <w:textAlignment w:val="baseline"/>
        <w:rPr>
          <w:sz w:val="28"/>
          <w:szCs w:val="28"/>
        </w:rPr>
      </w:pPr>
      <w:r w:rsidRPr="00125E11">
        <w:rPr>
          <w:sz w:val="28"/>
          <w:szCs w:val="28"/>
        </w:rPr>
        <w:t xml:space="preserve">По результатам проведенных контрольных мероприятий оформлены и доведены до сведения руководителей ГАБС 7 актов проверок, которые подписаны без возражений. </w:t>
      </w:r>
    </w:p>
    <w:p w14:paraId="0706C3A3"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Во исполнение заключенных Соглашений «О передаче полномочий по осуществлению внешнего муниципального финансового контроля» заключенных между сельскими поселениями, входящих в состав муниципального образования «Красногвардейский район» и Контрольно-счетной палатой</w:t>
      </w:r>
      <w:r w:rsidRPr="00125E11">
        <w:rPr>
          <w:rFonts w:eastAsia="Calibri"/>
          <w:sz w:val="28"/>
          <w:szCs w:val="28"/>
          <w:lang w:eastAsia="en-US"/>
        </w:rPr>
        <w:tab/>
        <w:t>проведена проверка достоверности, полноты и соответствия нормативным требованиям составления и представления бюджетной отчетности за 2024 год:</w:t>
      </w:r>
    </w:p>
    <w:p w14:paraId="298BEDC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w:t>
      </w:r>
      <w:proofErr w:type="spellStart"/>
      <w:r w:rsidRPr="00125E11">
        <w:rPr>
          <w:rFonts w:eastAsia="Calibri"/>
          <w:sz w:val="28"/>
          <w:szCs w:val="28"/>
          <w:lang w:eastAsia="en-US"/>
        </w:rPr>
        <w:t>Белосельское</w:t>
      </w:r>
      <w:proofErr w:type="spellEnd"/>
      <w:r w:rsidRPr="00125E11">
        <w:rPr>
          <w:rFonts w:eastAsia="Calibri"/>
          <w:sz w:val="28"/>
          <w:szCs w:val="28"/>
          <w:lang w:eastAsia="en-US"/>
        </w:rPr>
        <w:t xml:space="preserve"> сельское поселение» (далее – Администрация Белосельского сельского поселения); </w:t>
      </w:r>
    </w:p>
    <w:p w14:paraId="782EA40A"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w:t>
      </w:r>
      <w:proofErr w:type="spellStart"/>
      <w:r w:rsidRPr="00125E11">
        <w:rPr>
          <w:rFonts w:eastAsia="Calibri"/>
          <w:sz w:val="28"/>
          <w:szCs w:val="28"/>
          <w:lang w:eastAsia="en-US"/>
        </w:rPr>
        <w:t>Большесидоровское</w:t>
      </w:r>
      <w:proofErr w:type="spellEnd"/>
      <w:r w:rsidRPr="00125E11">
        <w:rPr>
          <w:rFonts w:eastAsia="Calibri"/>
          <w:sz w:val="28"/>
          <w:szCs w:val="28"/>
          <w:lang w:eastAsia="en-US"/>
        </w:rPr>
        <w:t xml:space="preserve"> сельское поселение» (далее – Администрация </w:t>
      </w:r>
      <w:proofErr w:type="spellStart"/>
      <w:r w:rsidRPr="00125E11">
        <w:rPr>
          <w:rFonts w:eastAsia="Calibri"/>
          <w:sz w:val="28"/>
          <w:szCs w:val="28"/>
          <w:lang w:eastAsia="en-US"/>
        </w:rPr>
        <w:t>Большесидоровского</w:t>
      </w:r>
      <w:proofErr w:type="spellEnd"/>
      <w:r w:rsidRPr="00125E11">
        <w:rPr>
          <w:rFonts w:eastAsia="Calibri"/>
          <w:sz w:val="28"/>
          <w:szCs w:val="28"/>
          <w:lang w:eastAsia="en-US"/>
        </w:rPr>
        <w:t xml:space="preserve"> сельского поселения); </w:t>
      </w:r>
    </w:p>
    <w:p w14:paraId="30581A48"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«Садовское сельское поселение» (далее – Администрация Садовского сельского поселения);</w:t>
      </w:r>
    </w:p>
    <w:p w14:paraId="3EF4FF5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w:t>
      </w:r>
      <w:proofErr w:type="spellStart"/>
      <w:r w:rsidRPr="00125E11">
        <w:rPr>
          <w:rFonts w:eastAsia="Calibri"/>
          <w:sz w:val="28"/>
          <w:szCs w:val="28"/>
          <w:lang w:eastAsia="en-US"/>
        </w:rPr>
        <w:t>Еленовское</w:t>
      </w:r>
      <w:proofErr w:type="spellEnd"/>
      <w:r w:rsidRPr="00125E11">
        <w:rPr>
          <w:rFonts w:eastAsia="Calibri"/>
          <w:sz w:val="28"/>
          <w:szCs w:val="28"/>
          <w:lang w:eastAsia="en-US"/>
        </w:rPr>
        <w:t xml:space="preserve"> сельское поселение» (далее – Администрация </w:t>
      </w:r>
      <w:proofErr w:type="spellStart"/>
      <w:r w:rsidRPr="00125E11">
        <w:rPr>
          <w:rFonts w:eastAsia="Calibri"/>
          <w:sz w:val="28"/>
          <w:szCs w:val="28"/>
          <w:lang w:eastAsia="en-US"/>
        </w:rPr>
        <w:t>Еленовского</w:t>
      </w:r>
      <w:proofErr w:type="spellEnd"/>
      <w:r w:rsidRPr="00125E11">
        <w:rPr>
          <w:rFonts w:eastAsia="Calibri"/>
          <w:sz w:val="28"/>
          <w:szCs w:val="28"/>
          <w:lang w:eastAsia="en-US"/>
        </w:rPr>
        <w:t xml:space="preserve"> сельского поселения);</w:t>
      </w:r>
    </w:p>
    <w:p w14:paraId="57F5905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lastRenderedPageBreak/>
        <w:t>- Администрация муниципального образования «Красногвардейское сельское поселение» (далее – Администрация Красногвардейского сельского поселения);</w:t>
      </w:r>
    </w:p>
    <w:p w14:paraId="02B02A1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w:t>
      </w:r>
      <w:proofErr w:type="spellStart"/>
      <w:r w:rsidRPr="00125E11">
        <w:rPr>
          <w:rFonts w:eastAsia="Calibri"/>
          <w:sz w:val="28"/>
          <w:szCs w:val="28"/>
          <w:lang w:eastAsia="en-US"/>
        </w:rPr>
        <w:t>Хатукайское</w:t>
      </w:r>
      <w:proofErr w:type="spellEnd"/>
      <w:r w:rsidRPr="00125E11">
        <w:rPr>
          <w:rFonts w:eastAsia="Calibri"/>
          <w:sz w:val="28"/>
          <w:szCs w:val="28"/>
          <w:lang w:eastAsia="en-US"/>
        </w:rPr>
        <w:t xml:space="preserve"> сельское поселение» (далее – Администрация </w:t>
      </w:r>
      <w:proofErr w:type="spellStart"/>
      <w:r w:rsidRPr="00125E11">
        <w:rPr>
          <w:rFonts w:eastAsia="Calibri"/>
          <w:sz w:val="28"/>
          <w:szCs w:val="28"/>
          <w:lang w:eastAsia="en-US"/>
        </w:rPr>
        <w:t>Хатукайского</w:t>
      </w:r>
      <w:proofErr w:type="spellEnd"/>
      <w:r w:rsidRPr="00125E11">
        <w:rPr>
          <w:rFonts w:eastAsia="Calibri"/>
          <w:sz w:val="28"/>
          <w:szCs w:val="28"/>
          <w:lang w:eastAsia="en-US"/>
        </w:rPr>
        <w:t xml:space="preserve"> сельского поселения);</w:t>
      </w:r>
    </w:p>
    <w:p w14:paraId="3B4C445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Администрация муниципального образования «</w:t>
      </w:r>
      <w:proofErr w:type="spellStart"/>
      <w:r w:rsidRPr="00125E11">
        <w:rPr>
          <w:rFonts w:eastAsia="Calibri"/>
          <w:sz w:val="28"/>
          <w:szCs w:val="28"/>
          <w:lang w:eastAsia="en-US"/>
        </w:rPr>
        <w:t>Уляпское</w:t>
      </w:r>
      <w:proofErr w:type="spellEnd"/>
      <w:r w:rsidRPr="00125E11">
        <w:rPr>
          <w:rFonts w:eastAsia="Calibri"/>
          <w:sz w:val="28"/>
          <w:szCs w:val="28"/>
          <w:lang w:eastAsia="en-US"/>
        </w:rPr>
        <w:t xml:space="preserve"> сельское поселение» (далее – Администрация </w:t>
      </w:r>
      <w:proofErr w:type="spellStart"/>
      <w:r w:rsidRPr="00125E11">
        <w:rPr>
          <w:rFonts w:eastAsia="Calibri"/>
          <w:sz w:val="28"/>
          <w:szCs w:val="28"/>
          <w:lang w:eastAsia="en-US"/>
        </w:rPr>
        <w:t>Уляпского</w:t>
      </w:r>
      <w:proofErr w:type="spellEnd"/>
      <w:r w:rsidRPr="00125E11">
        <w:rPr>
          <w:rFonts w:eastAsia="Calibri"/>
          <w:sz w:val="28"/>
          <w:szCs w:val="28"/>
          <w:lang w:eastAsia="en-US"/>
        </w:rPr>
        <w:t xml:space="preserve"> сельского поселения).</w:t>
      </w:r>
    </w:p>
    <w:p w14:paraId="77E6CB72"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 ходе проведения контрольных мероприятий в сельских поселениях установлены нарушения:</w:t>
      </w:r>
    </w:p>
    <w:p w14:paraId="6C17BF5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1. Бюджетная отчетность за 2024 год всеми поселениями, кроме Администрации </w:t>
      </w:r>
      <w:proofErr w:type="spellStart"/>
      <w:r w:rsidRPr="00125E11">
        <w:rPr>
          <w:rFonts w:eastAsia="Calibri"/>
          <w:sz w:val="28"/>
          <w:szCs w:val="28"/>
          <w:lang w:eastAsia="en-US"/>
        </w:rPr>
        <w:t>Уляпского</w:t>
      </w:r>
      <w:proofErr w:type="spellEnd"/>
      <w:r w:rsidRPr="00125E11">
        <w:rPr>
          <w:rFonts w:eastAsia="Calibri"/>
          <w:sz w:val="28"/>
          <w:szCs w:val="28"/>
          <w:lang w:eastAsia="en-US"/>
        </w:rPr>
        <w:t xml:space="preserve"> сельского поселения и Белосельского сельского поселения представлена в Контрольно-счетную палату с нарушением срока, установленного Положениями о бюджетном процессе в сельских поселениях.</w:t>
      </w:r>
    </w:p>
    <w:p w14:paraId="661427D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2. В нарушение требований статьи 34 БК РФ Администрацией Красногвардейского сельского поселения </w:t>
      </w:r>
      <w:proofErr w:type="gramStart"/>
      <w:r w:rsidRPr="00125E11">
        <w:rPr>
          <w:rFonts w:eastAsia="Calibri"/>
          <w:sz w:val="28"/>
          <w:szCs w:val="28"/>
          <w:lang w:eastAsia="en-US"/>
        </w:rPr>
        <w:t>и  Администрацией</w:t>
      </w:r>
      <w:proofErr w:type="gramEnd"/>
      <w:r w:rsidRPr="00125E11">
        <w:rPr>
          <w:rFonts w:eastAsia="Calibri"/>
          <w:sz w:val="28"/>
          <w:szCs w:val="28"/>
          <w:lang w:eastAsia="en-US"/>
        </w:rPr>
        <w:t xml:space="preserve"> </w:t>
      </w:r>
      <w:proofErr w:type="spellStart"/>
      <w:r w:rsidRPr="00125E11">
        <w:rPr>
          <w:rFonts w:eastAsia="Calibri"/>
          <w:sz w:val="28"/>
          <w:szCs w:val="28"/>
          <w:lang w:eastAsia="en-US"/>
        </w:rPr>
        <w:t>Еленовского</w:t>
      </w:r>
      <w:proofErr w:type="spellEnd"/>
      <w:r w:rsidRPr="00125E11">
        <w:rPr>
          <w:rFonts w:eastAsia="Calibri"/>
          <w:sz w:val="28"/>
          <w:szCs w:val="28"/>
          <w:lang w:eastAsia="en-US"/>
        </w:rPr>
        <w:t xml:space="preserve"> сельского поселения допущено неэффективное использование бюджетных средств в сумме 132,7 тыс. рублей, выразившееся в оплате электроэнергии в виде авансового платежа на 2025 год и НДФЛ.</w:t>
      </w:r>
    </w:p>
    <w:p w14:paraId="2E4A89E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3. В нарушение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СГС «Концептуальные основы», Инструкции №191н, Приказа Минфина №49, Приказа №52н, Учетной политики инвентаризация финансовых активов и обязательств перед составлением годовой отчетности всеми Поселениями проведена не в полном объеме.</w:t>
      </w:r>
    </w:p>
    <w:p w14:paraId="7C9A22DC"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4. Представленная Пояснительная записка всеми Поселениями составлена с нарушением требований Инструкции №191н.</w:t>
      </w:r>
    </w:p>
    <w:p w14:paraId="403842F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По результатам проведенных контрольных мероприятий оформлены и доведены до сведения Глав поселений 7 актов проверок, которые подписаны без возражений и направлены 7 представлений.</w:t>
      </w:r>
    </w:p>
    <w:p w14:paraId="496EC17F" w14:textId="77777777" w:rsidR="00125E11" w:rsidRPr="00125E11" w:rsidRDefault="00125E11" w:rsidP="00125E11">
      <w:pPr>
        <w:spacing w:line="120" w:lineRule="auto"/>
        <w:ind w:firstLine="709"/>
        <w:jc w:val="both"/>
        <w:rPr>
          <w:rFonts w:eastAsia="Calibri"/>
          <w:sz w:val="28"/>
          <w:szCs w:val="28"/>
          <w:lang w:eastAsia="en-US"/>
        </w:rPr>
      </w:pPr>
    </w:p>
    <w:p w14:paraId="3901F9F5" w14:textId="77777777" w:rsidR="00125E11" w:rsidRPr="00125E11" w:rsidRDefault="00125E11" w:rsidP="00125E11">
      <w:pPr>
        <w:jc w:val="center"/>
        <w:rPr>
          <w:rFonts w:eastAsia="Calibri"/>
          <w:b/>
          <w:sz w:val="28"/>
          <w:szCs w:val="28"/>
          <w:lang w:eastAsia="en-US"/>
        </w:rPr>
      </w:pPr>
      <w:r w:rsidRPr="00125E11">
        <w:rPr>
          <w:rFonts w:eastAsia="Calibri"/>
          <w:b/>
          <w:sz w:val="28"/>
          <w:szCs w:val="28"/>
          <w:lang w:eastAsia="en-US"/>
        </w:rPr>
        <w:t xml:space="preserve">3.2. Проверка использования в 2024 году </w:t>
      </w:r>
      <w:proofErr w:type="gramStart"/>
      <w:r w:rsidRPr="00125E11">
        <w:rPr>
          <w:rFonts w:eastAsia="Calibri"/>
          <w:b/>
          <w:sz w:val="28"/>
          <w:szCs w:val="28"/>
          <w:lang w:eastAsia="en-US"/>
        </w:rPr>
        <w:t>бюджетных средств</w:t>
      </w:r>
      <w:proofErr w:type="gramEnd"/>
      <w:r w:rsidRPr="00125E11">
        <w:rPr>
          <w:rFonts w:eastAsia="Calibri"/>
          <w:b/>
          <w:sz w:val="28"/>
          <w:szCs w:val="28"/>
          <w:lang w:eastAsia="en-US"/>
        </w:rPr>
        <w:t xml:space="preserve"> выделенных на пенсионное обеспечение муниципальных служащих и выборных должностных лиц. </w:t>
      </w:r>
    </w:p>
    <w:p w14:paraId="1BDEF72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В рамках проверки проведено два контрольных мероприятия, объектами которых стали администрация </w:t>
      </w:r>
      <w:proofErr w:type="spellStart"/>
      <w:r w:rsidRPr="00125E11">
        <w:rPr>
          <w:rFonts w:eastAsia="Calibri"/>
          <w:sz w:val="28"/>
          <w:szCs w:val="28"/>
          <w:lang w:eastAsia="en-US"/>
        </w:rPr>
        <w:t>Еленовского</w:t>
      </w:r>
      <w:proofErr w:type="spellEnd"/>
      <w:r w:rsidRPr="00125E11">
        <w:rPr>
          <w:rFonts w:eastAsia="Calibri"/>
          <w:sz w:val="28"/>
          <w:szCs w:val="28"/>
          <w:lang w:eastAsia="en-US"/>
        </w:rPr>
        <w:t xml:space="preserve"> сельского поселения и администрация Красногвардейского сельского поселения. </w:t>
      </w:r>
    </w:p>
    <w:p w14:paraId="53BC9A7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Объем проверенных средств составил 2 658,1 тыс. рублей.</w:t>
      </w:r>
    </w:p>
    <w:p w14:paraId="057F88E7"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 ходе проведения контрольных мероприятий установлены нарушения на общую сумму 157,9 тыс. рублей:</w:t>
      </w:r>
    </w:p>
    <w:p w14:paraId="08B3B115"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 В соответствии с Федеральным Законом от 02.03.2007 № 25-ФЗ «О муниципальной службе в Российской Федерации», Федеральным законом №166-ФЗ</w:t>
      </w:r>
      <w:r w:rsidRPr="00125E11">
        <w:rPr>
          <w:rFonts w:ascii="Calibri" w:eastAsia="Calibri" w:hAnsi="Calibri"/>
          <w:sz w:val="22"/>
          <w:szCs w:val="22"/>
          <w:lang w:eastAsia="en-US"/>
        </w:rPr>
        <w:t xml:space="preserve"> </w:t>
      </w:r>
      <w:r w:rsidRPr="00125E11">
        <w:rPr>
          <w:rFonts w:eastAsia="Calibri"/>
          <w:sz w:val="28"/>
          <w:szCs w:val="28"/>
          <w:lang w:eastAsia="en-US"/>
        </w:rPr>
        <w:t>«О государственном пенсионном обеспечении в Российской Федерации», Законом Республики Адыгея от 08.04.2008 №166 «О муниципальной службе в Республике Адыгея», Законом Республики Адыгея от 09.08.2010 № 374 «О пенсии за выслугу лет», Решениями Советов народных депутатов МО «</w:t>
      </w:r>
      <w:proofErr w:type="spellStart"/>
      <w:r w:rsidRPr="00125E11">
        <w:rPr>
          <w:rFonts w:eastAsia="Calibri"/>
          <w:sz w:val="28"/>
          <w:szCs w:val="28"/>
          <w:lang w:eastAsia="en-US"/>
        </w:rPr>
        <w:t>Еленовское</w:t>
      </w:r>
      <w:proofErr w:type="spellEnd"/>
      <w:r w:rsidRPr="00125E11">
        <w:rPr>
          <w:rFonts w:eastAsia="Calibri"/>
          <w:sz w:val="28"/>
          <w:szCs w:val="28"/>
          <w:lang w:eastAsia="en-US"/>
        </w:rPr>
        <w:t xml:space="preserve"> сельское поселение» и МО «Красногвардейское сельское </w:t>
      </w:r>
      <w:r w:rsidRPr="00125E11">
        <w:rPr>
          <w:rFonts w:eastAsia="Calibri"/>
          <w:sz w:val="28"/>
          <w:szCs w:val="28"/>
          <w:lang w:eastAsia="en-US"/>
        </w:rPr>
        <w:lastRenderedPageBreak/>
        <w:t>поселение» утверждены Положения о порядке установления и выплаты пенсии за выслугу лет, однако при анализе нормативно-правой базы регламентирующей порядок назначения и выплаты пенсии за выслугу лет установлено, что Положениями о порядке установления и выплаты пенсии за выслугу лет не утверждены формы документов, направляемые заинтересованному лицу о назначении или отказе в назначении пенсии за выслугу лет.</w:t>
      </w:r>
    </w:p>
    <w:p w14:paraId="709D17B7"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 2. В нарушении требований Положений о порядке установления и выплаты пенсии за выслугу лет:</w:t>
      </w:r>
    </w:p>
    <w:p w14:paraId="55A3C44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 в представленных Поселениями документах выявлены случаи нарушения порядка: обращения за назначением пенсии за выслугу лет и рассмотрения заявлений о ее назначении; заполнения справок о среднемесячном заработке; заполнения справок о периодах </w:t>
      </w:r>
      <w:proofErr w:type="gramStart"/>
      <w:r w:rsidRPr="00125E11">
        <w:rPr>
          <w:rFonts w:eastAsia="Calibri"/>
          <w:sz w:val="28"/>
          <w:szCs w:val="28"/>
          <w:lang w:eastAsia="en-US"/>
        </w:rPr>
        <w:t>службы (работы)</w:t>
      </w:r>
      <w:proofErr w:type="gramEnd"/>
      <w:r w:rsidRPr="00125E11">
        <w:rPr>
          <w:rFonts w:eastAsia="Calibri"/>
          <w:sz w:val="28"/>
          <w:szCs w:val="28"/>
          <w:lang w:eastAsia="en-US"/>
        </w:rPr>
        <w:t xml:space="preserve"> учитываемых при исчислении стажа, дающего право на пенсию за выслугу лет;</w:t>
      </w:r>
    </w:p>
    <w:p w14:paraId="06AEFC38"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документы, на основании которых назначена пенсия, Поселениями не брошюруются в дело получателя; отсутствуют копии поручений на выплату пенсии, а также уведомления заявителю о принятии или отказе в принятии решения, так как их формы не утверждены.</w:t>
      </w:r>
    </w:p>
    <w:p w14:paraId="020EAAF1"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установлена переплата за 2024 год в общей сумме 157,9 тыс. рублей (</w:t>
      </w:r>
      <w:proofErr w:type="spellStart"/>
      <w:r w:rsidRPr="00125E11">
        <w:rPr>
          <w:rFonts w:eastAsia="Calibri"/>
          <w:sz w:val="28"/>
          <w:szCs w:val="28"/>
          <w:lang w:eastAsia="en-US"/>
        </w:rPr>
        <w:t>Еленовское</w:t>
      </w:r>
      <w:proofErr w:type="spellEnd"/>
      <w:r w:rsidRPr="00125E11">
        <w:rPr>
          <w:rFonts w:eastAsia="Calibri"/>
          <w:sz w:val="28"/>
          <w:szCs w:val="28"/>
          <w:lang w:eastAsia="en-US"/>
        </w:rPr>
        <w:t xml:space="preserve"> сельское поселение – 23,1 тыс. рублей, Красногвардейское сельское поселение – 134,8 тыс. рублей). </w:t>
      </w:r>
    </w:p>
    <w:p w14:paraId="07C094A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3. В нарушении требований Инструкции № 157н</w:t>
      </w:r>
      <w:r w:rsidRPr="00125E11">
        <w:rPr>
          <w:rFonts w:eastAsia="Calibri"/>
          <w:sz w:val="28"/>
          <w:szCs w:val="28"/>
          <w:vertAlign w:val="superscript"/>
          <w:lang w:eastAsia="en-US"/>
        </w:rPr>
        <w:t>6</w:t>
      </w:r>
      <w:r w:rsidRPr="00125E11">
        <w:rPr>
          <w:rFonts w:eastAsia="Calibri"/>
          <w:sz w:val="28"/>
          <w:szCs w:val="28"/>
          <w:lang w:eastAsia="en-US"/>
        </w:rPr>
        <w:t xml:space="preserve"> Учетной политикой Поселений не установлен порядок аналитического учета расчетов по пенсиям за выслугу лет.</w:t>
      </w:r>
    </w:p>
    <w:p w14:paraId="0214826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По результатам проведенных контрольных мероприятий оформлены 2 акта проверок, которые подписаны без возражений и направлено 2 представления для устранения выявленных нарушений.</w:t>
      </w:r>
    </w:p>
    <w:p w14:paraId="67DA58F5" w14:textId="77777777" w:rsidR="00125E11" w:rsidRPr="00125E11" w:rsidRDefault="00125E11" w:rsidP="00125E11">
      <w:pPr>
        <w:spacing w:line="168" w:lineRule="auto"/>
        <w:ind w:firstLine="709"/>
        <w:jc w:val="both"/>
        <w:rPr>
          <w:rFonts w:eastAsia="Calibri"/>
          <w:sz w:val="28"/>
          <w:szCs w:val="28"/>
          <w:lang w:eastAsia="en-US"/>
        </w:rPr>
      </w:pPr>
    </w:p>
    <w:p w14:paraId="3E939383" w14:textId="77777777" w:rsidR="00125E11" w:rsidRPr="00125E11" w:rsidRDefault="00125E11" w:rsidP="00125E11">
      <w:pPr>
        <w:jc w:val="center"/>
        <w:rPr>
          <w:rFonts w:eastAsia="Calibri"/>
          <w:b/>
          <w:bCs/>
          <w:color w:val="000000"/>
          <w:sz w:val="28"/>
          <w:szCs w:val="28"/>
          <w:lang w:eastAsia="en-US"/>
        </w:rPr>
      </w:pPr>
      <w:r w:rsidRPr="00125E11">
        <w:rPr>
          <w:rFonts w:eastAsia="Calibri"/>
          <w:b/>
          <w:sz w:val="28"/>
          <w:szCs w:val="28"/>
          <w:lang w:eastAsia="en-US"/>
        </w:rPr>
        <w:t>3.3. Проверка целевого и эффективного использования бюджетных средств, направленных на жилищно-коммунальное хозяйство муниципального образования «Садовское сельское поселение» в 2024 году.</w:t>
      </w:r>
    </w:p>
    <w:p w14:paraId="3E8EF0B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Объем проверенных средств составил 493,7 тыс. рублей.</w:t>
      </w:r>
    </w:p>
    <w:p w14:paraId="0CB66EE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 ходе проведения контрольного мероприятия установлены нарушения на общую сумму 84,6 тыс. рублей.</w:t>
      </w:r>
    </w:p>
    <w:p w14:paraId="4DCA8C5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 Бюджетная роспись, а также бюджетная смета Поселением в 2024 году велась с нарушением Порядка составления и ведения бюджетной росписи и  Порядка составления, утверждения и ведения бюджетных смет, утвержденным постановлением главы МО «Садовское сельское поселение» от 14.10.2022 «Об утверждении «Об утверждении Порядка составления и ведения бюджетной росписи  бюджета муниципального образования «Садовское сельское поселение» и бюджетных росписей главных распорядителей средств бюджета муниципального образования «Садовское сельское поселение» (главных администраторов источников финансирования дефицита бюджета муниципального образования «Садовское сельское поселение») на очередной год и плановый период.</w:t>
      </w:r>
    </w:p>
    <w:p w14:paraId="6E776E7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lastRenderedPageBreak/>
        <w:t>2. В нарушении требований Приказа Минфина №82н</w:t>
      </w:r>
      <w:r w:rsidRPr="00125E11">
        <w:rPr>
          <w:rFonts w:eastAsia="Calibri"/>
          <w:sz w:val="28"/>
          <w:szCs w:val="28"/>
          <w:vertAlign w:val="superscript"/>
          <w:lang w:eastAsia="en-US"/>
        </w:rPr>
        <w:footnoteReference w:id="6"/>
      </w:r>
      <w:r w:rsidRPr="00125E11">
        <w:rPr>
          <w:rFonts w:eastAsia="Calibri"/>
          <w:sz w:val="28"/>
          <w:szCs w:val="28"/>
          <w:lang w:eastAsia="en-US"/>
        </w:rPr>
        <w:t xml:space="preserve"> Поселением</w:t>
      </w:r>
    </w:p>
    <w:p w14:paraId="76D61BFA" w14:textId="77777777" w:rsidR="00125E11" w:rsidRPr="00125E11" w:rsidRDefault="00125E11" w:rsidP="00125E11">
      <w:pPr>
        <w:jc w:val="both"/>
        <w:rPr>
          <w:rFonts w:eastAsia="Calibri"/>
          <w:sz w:val="28"/>
          <w:szCs w:val="28"/>
          <w:lang w:eastAsia="en-US"/>
        </w:rPr>
      </w:pPr>
      <w:r w:rsidRPr="00125E11">
        <w:rPr>
          <w:rFonts w:eastAsia="Calibri"/>
          <w:sz w:val="28"/>
          <w:szCs w:val="28"/>
          <w:lang w:eastAsia="en-US"/>
        </w:rPr>
        <w:t>неверно определена классификация расходов при оплате за потребленную электроэнергию на водозаборном сооружении (81,1 тыс. рублей), а также при приобретении электрических товаров для обслуживания электронасоса (1,5 тыс. рублей).</w:t>
      </w:r>
    </w:p>
    <w:p w14:paraId="0EFC482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3. При проверке ведения бухгалтерского учета установлены нарушения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Приказа Минфина РФ №209н</w:t>
      </w:r>
      <w:r w:rsidRPr="00125E11">
        <w:rPr>
          <w:rFonts w:eastAsia="Calibri"/>
          <w:sz w:val="28"/>
          <w:szCs w:val="28"/>
          <w:vertAlign w:val="superscript"/>
          <w:lang w:eastAsia="en-US"/>
        </w:rPr>
        <w:footnoteReference w:id="7"/>
      </w:r>
      <w:r w:rsidRPr="00125E11">
        <w:rPr>
          <w:rFonts w:eastAsia="Calibri"/>
          <w:sz w:val="28"/>
          <w:szCs w:val="28"/>
          <w:lang w:eastAsia="en-US"/>
        </w:rPr>
        <w:t xml:space="preserve"> на сумму 2,0 тыс. рублей.</w:t>
      </w:r>
    </w:p>
    <w:p w14:paraId="7F67A24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4. При проверке договоров установлены нарушения Федерального закона №44-ФЗ</w:t>
      </w:r>
      <w:r w:rsidRPr="00125E11">
        <w:rPr>
          <w:rFonts w:eastAsia="Calibri"/>
          <w:sz w:val="28"/>
          <w:szCs w:val="28"/>
          <w:vertAlign w:val="superscript"/>
          <w:lang w:eastAsia="en-US"/>
        </w:rPr>
        <w:footnoteReference w:id="8"/>
      </w:r>
      <w:r w:rsidRPr="00125E11">
        <w:rPr>
          <w:rFonts w:eastAsia="Calibri"/>
          <w:sz w:val="28"/>
          <w:szCs w:val="28"/>
          <w:lang w:eastAsia="en-US"/>
        </w:rPr>
        <w:t xml:space="preserve"> не имеющие числовых показателей.</w:t>
      </w:r>
    </w:p>
    <w:p w14:paraId="45CA6A65"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По результатам контрольного мероприятия оформлен акт контрольного мероприятий, который подписан без возражений и направлено 1 представление для устранения выявленных нарушений.</w:t>
      </w:r>
    </w:p>
    <w:p w14:paraId="01607970" w14:textId="77777777" w:rsidR="00125E11" w:rsidRPr="00125E11" w:rsidRDefault="00125E11" w:rsidP="00125E11">
      <w:pPr>
        <w:spacing w:line="120" w:lineRule="auto"/>
        <w:ind w:firstLine="709"/>
        <w:jc w:val="both"/>
        <w:rPr>
          <w:rFonts w:eastAsia="Calibri"/>
          <w:sz w:val="28"/>
          <w:szCs w:val="28"/>
          <w:lang w:eastAsia="en-US"/>
        </w:rPr>
      </w:pPr>
    </w:p>
    <w:p w14:paraId="6D1F81DF" w14:textId="77777777" w:rsidR="00125E11" w:rsidRPr="00125E11" w:rsidRDefault="00125E11" w:rsidP="00125E11">
      <w:pPr>
        <w:jc w:val="center"/>
        <w:rPr>
          <w:rFonts w:eastAsia="Calibri"/>
          <w:b/>
          <w:bCs/>
          <w:color w:val="000000"/>
          <w:sz w:val="28"/>
          <w:szCs w:val="28"/>
          <w:lang w:eastAsia="en-US"/>
        </w:rPr>
      </w:pPr>
      <w:r w:rsidRPr="00125E11">
        <w:rPr>
          <w:rFonts w:eastAsia="Calibri"/>
          <w:b/>
          <w:bCs/>
          <w:color w:val="000000"/>
          <w:sz w:val="28"/>
          <w:szCs w:val="28"/>
          <w:lang w:eastAsia="en-US"/>
        </w:rPr>
        <w:t>3.4. Проверка финансово-хозяйственной деятельности МКУ «Централизованная бухгалтерия культуры и кино муниципального образования «Красногвардейский район»» в 2024 году, а также эффективность использования имущества, находящегося в учреждении на праве оперативного управления. Аудит в сфере закупок товаров, работ и услуг для обеспечения муниципальных нужд.</w:t>
      </w:r>
    </w:p>
    <w:p w14:paraId="6CC62D17"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Объем проверенных средств составил 4 743,1 тыс. рублей.</w:t>
      </w:r>
    </w:p>
    <w:p w14:paraId="09BCB216"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xml:space="preserve">В ходе проведения контрольного мероприятия установлены нарушения на общую сумму </w:t>
      </w:r>
      <w:r w:rsidRPr="00125E11">
        <w:rPr>
          <w:rFonts w:eastAsia="Calibri"/>
          <w:bCs/>
          <w:sz w:val="28"/>
          <w:szCs w:val="28"/>
          <w:lang w:eastAsia="en-US"/>
        </w:rPr>
        <w:t>361,6 тыс.</w:t>
      </w:r>
      <w:r w:rsidRPr="00125E11">
        <w:rPr>
          <w:rFonts w:eastAsia="Calibri"/>
          <w:bCs/>
          <w:color w:val="000000"/>
          <w:sz w:val="28"/>
          <w:szCs w:val="28"/>
          <w:lang w:eastAsia="en-US"/>
        </w:rPr>
        <w:t xml:space="preserve"> рублей:</w:t>
      </w:r>
    </w:p>
    <w:p w14:paraId="2708AAAB"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1. Порядок ведения бюджетных смет</w:t>
      </w:r>
      <w:r w:rsidRPr="00125E11">
        <w:rPr>
          <w:rFonts w:eastAsia="Calibri"/>
          <w:bCs/>
          <w:color w:val="000000"/>
          <w:sz w:val="28"/>
          <w:szCs w:val="28"/>
          <w:vertAlign w:val="superscript"/>
          <w:lang w:eastAsia="en-US"/>
        </w:rPr>
        <w:footnoteReference w:id="9"/>
      </w:r>
      <w:r w:rsidRPr="00125E11">
        <w:rPr>
          <w:rFonts w:eastAsia="Calibri"/>
          <w:bCs/>
          <w:color w:val="000000"/>
          <w:sz w:val="28"/>
          <w:szCs w:val="28"/>
          <w:lang w:eastAsia="en-US"/>
        </w:rPr>
        <w:t xml:space="preserve"> разработан с нарушением требований пункта 8 Приказа Минфина №26н</w:t>
      </w:r>
      <w:r w:rsidRPr="00125E11">
        <w:rPr>
          <w:rFonts w:eastAsia="Calibri"/>
          <w:bCs/>
          <w:color w:val="000000"/>
          <w:sz w:val="28"/>
          <w:szCs w:val="28"/>
          <w:vertAlign w:val="superscript"/>
          <w:lang w:eastAsia="en-US"/>
        </w:rPr>
        <w:footnoteReference w:id="10"/>
      </w:r>
      <w:r w:rsidRPr="00125E11">
        <w:rPr>
          <w:rFonts w:eastAsia="Calibri"/>
          <w:bCs/>
          <w:color w:val="000000"/>
          <w:sz w:val="28"/>
          <w:szCs w:val="28"/>
          <w:lang w:eastAsia="en-US"/>
        </w:rPr>
        <w:t>.</w:t>
      </w:r>
    </w:p>
    <w:p w14:paraId="12883033"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xml:space="preserve">2. Проверкой использования муниципальной собственности установлено: </w:t>
      </w:r>
    </w:p>
    <w:p w14:paraId="0DADD259"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проведенной инвентаризацией установлены нарушения на общую сумму 169,9 тыс. рублей: излишки в количестве девяти единиц и недостача в количестве пяти единиц, которая в ходе проведения контрольного мероприятия возмещена, двадцать один объект не соответствует условиям актива, шесть объектов не эксплуатируется – что является неэффективным использованием имущества;</w:t>
      </w:r>
    </w:p>
    <w:p w14:paraId="606B4E30"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в нарушение требований Учетной политики, пункта 46 Инструкции №157н</w:t>
      </w:r>
      <w:r w:rsidRPr="00125E11">
        <w:rPr>
          <w:rFonts w:eastAsia="Calibri"/>
          <w:bCs/>
          <w:color w:val="000000"/>
          <w:sz w:val="28"/>
          <w:szCs w:val="28"/>
          <w:vertAlign w:val="superscript"/>
          <w:lang w:eastAsia="en-US"/>
        </w:rPr>
        <w:t>6</w:t>
      </w:r>
      <w:r w:rsidRPr="00125E11">
        <w:rPr>
          <w:rFonts w:eastAsia="Calibri"/>
          <w:bCs/>
          <w:color w:val="000000"/>
          <w:sz w:val="28"/>
          <w:szCs w:val="28"/>
          <w:lang w:eastAsia="en-US"/>
        </w:rPr>
        <w:t>, ни на всех основных средствах имеются инвентарные номера, некоторые инвентарные номера дублируются, установлено несоответствие инвентарных номеров данным бухгалтерского учета;</w:t>
      </w:r>
    </w:p>
    <w:p w14:paraId="0FA36793"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3. Нарушения ведения бухгалтерского учета и отчетности:</w:t>
      </w:r>
    </w:p>
    <w:p w14:paraId="0AC9279B"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lastRenderedPageBreak/>
        <w:t>- в нарушение Инструкции 157н</w:t>
      </w:r>
      <w:r w:rsidRPr="00125E11">
        <w:rPr>
          <w:rFonts w:eastAsia="Calibri"/>
          <w:bCs/>
          <w:color w:val="000000"/>
          <w:sz w:val="28"/>
          <w:szCs w:val="28"/>
          <w:vertAlign w:val="superscript"/>
          <w:lang w:eastAsia="en-US"/>
        </w:rPr>
        <w:t>6</w:t>
      </w:r>
      <w:r w:rsidRPr="00125E11">
        <w:rPr>
          <w:rFonts w:eastAsia="Calibri"/>
          <w:bCs/>
          <w:color w:val="000000"/>
          <w:sz w:val="28"/>
          <w:szCs w:val="28"/>
          <w:lang w:eastAsia="en-US"/>
        </w:rPr>
        <w:t xml:space="preserve"> и Учетной политики материальные запасы общей балансовой стоимостью 2,5 тыс. рублей учитывались в составе основных средств; на забалансовом счете, вместо балансовых счетов, учитывалось программное обеспечение стоимостью 9,1 тыс. рублей. </w:t>
      </w:r>
    </w:p>
    <w:p w14:paraId="6201176F"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резерв по услугам с поставщиками и подрядчиками на общую сумму 118,7 тыс. рублей отражался на счетах бухгалтерского учета на основании акта об оказанных услугах последним числом текущего месяца, а не на основании предварительной расчетно-документальной обоснованной оценки, что нарушает требования Инструкции №157н</w:t>
      </w:r>
      <w:r w:rsidRPr="00125E11">
        <w:rPr>
          <w:rFonts w:eastAsia="Calibri"/>
          <w:bCs/>
          <w:color w:val="000000"/>
          <w:sz w:val="28"/>
          <w:szCs w:val="28"/>
          <w:vertAlign w:val="superscript"/>
          <w:lang w:eastAsia="en-US"/>
        </w:rPr>
        <w:t>6</w:t>
      </w:r>
      <w:r w:rsidRPr="00125E11">
        <w:rPr>
          <w:rFonts w:eastAsia="Calibri"/>
          <w:bCs/>
          <w:color w:val="000000"/>
          <w:sz w:val="28"/>
          <w:szCs w:val="28"/>
          <w:lang w:eastAsia="en-US"/>
        </w:rPr>
        <w:t>, СГС «Резервы»</w:t>
      </w:r>
      <w:r w:rsidRPr="00125E11">
        <w:rPr>
          <w:rFonts w:eastAsia="Calibri"/>
          <w:bCs/>
          <w:color w:val="000000"/>
          <w:sz w:val="28"/>
          <w:szCs w:val="28"/>
          <w:vertAlign w:val="superscript"/>
          <w:lang w:eastAsia="en-US"/>
        </w:rPr>
        <w:footnoteReference w:id="11"/>
      </w:r>
      <w:r w:rsidRPr="00125E11">
        <w:rPr>
          <w:rFonts w:eastAsia="Calibri"/>
          <w:bCs/>
          <w:color w:val="000000"/>
          <w:sz w:val="28"/>
          <w:szCs w:val="28"/>
          <w:lang w:eastAsia="en-US"/>
        </w:rPr>
        <w:t>, а также требования Учетной политики;</w:t>
      </w:r>
    </w:p>
    <w:p w14:paraId="5EECEB05"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xml:space="preserve">- несвоевременно отражены первичные документы на счетах и в регистрах бухгалтерского учета на общую сумму 9,3 тыс. рублей; </w:t>
      </w:r>
    </w:p>
    <w:p w14:paraId="4200F5A9"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xml:space="preserve">- установлены случаи не отражения расходов по приобретению неисключительного права пользования нематериальными активами в составе расходов будущих периодов, а также несвоевременное списание расходов будущих периодов на сумму 20,8 тыс. рублей; </w:t>
      </w:r>
    </w:p>
    <w:p w14:paraId="39DD1BE0"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резерв на оплату отпусков по состоянию на 31.12.2024 года рассчитан некорректно, отклонение составило 31,3 тыс. рублей;</w:t>
      </w:r>
    </w:p>
    <w:p w14:paraId="72834527"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 инвентарные карточки учета нефинансовых активов заполнялись с нарушениями, инвентарные номера объектам основных средств присваивались с нарушением порядка, установленного Учетной политикой; при списании объектов нефинансовых активов, к оформленному Акту о списании (ф. 0504104) не прикладывались копии Инвентарных карточек учета нефинансовых активов (ф. 0504031); Акты о списании (ф. 0504031) не содержали информацию о «Результатах выбытия» и заключение комиссии;</w:t>
      </w:r>
    </w:p>
    <w:p w14:paraId="3100CEC6"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4. В нарушении статьи 19 Федерального закона №402-ФЗ, п.23 СГС «Концептуальные основы»</w:t>
      </w:r>
      <w:r w:rsidRPr="00125E11">
        <w:rPr>
          <w:rFonts w:eastAsia="Calibri"/>
          <w:bCs/>
          <w:color w:val="000000"/>
          <w:sz w:val="28"/>
          <w:szCs w:val="28"/>
          <w:vertAlign w:val="superscript"/>
          <w:lang w:eastAsia="en-US"/>
        </w:rPr>
        <w:t>2</w:t>
      </w:r>
      <w:r w:rsidRPr="00125E11">
        <w:rPr>
          <w:rFonts w:eastAsia="Calibri"/>
          <w:bCs/>
          <w:color w:val="000000"/>
          <w:sz w:val="28"/>
          <w:szCs w:val="28"/>
          <w:lang w:eastAsia="en-US"/>
        </w:rPr>
        <w:t xml:space="preserve"> и Учетной политики в Учреждении не осуществлялся внутренний финансовый контроль.</w:t>
      </w:r>
    </w:p>
    <w:p w14:paraId="07094119"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5. В нарушение требования Федерального закона №44-ФЗ</w:t>
      </w:r>
      <w:r w:rsidRPr="00125E11">
        <w:rPr>
          <w:rFonts w:eastAsia="Calibri"/>
          <w:bCs/>
          <w:color w:val="000000"/>
          <w:sz w:val="28"/>
          <w:szCs w:val="28"/>
          <w:vertAlign w:val="superscript"/>
          <w:lang w:eastAsia="en-US"/>
        </w:rPr>
        <w:t>8</w:t>
      </w:r>
      <w:r w:rsidRPr="00125E11">
        <w:rPr>
          <w:rFonts w:eastAsia="Calibri"/>
          <w:bCs/>
          <w:color w:val="000000"/>
          <w:sz w:val="28"/>
          <w:szCs w:val="28"/>
          <w:lang w:eastAsia="en-US"/>
        </w:rPr>
        <w:t>: ни один договор не содержит ИКЗ; в 7 договорах не содержится информация, что цена является твердой и определяется на весь срок исполнения договора; действие 2 контрактов распространено на правоотношения, возникшие до его заключения, что нарушает порядок определения поставщика и имеет признаки административного правонарушения, предусмотренные ч. 1 ст. 7.29 КоАП РФ.</w:t>
      </w:r>
    </w:p>
    <w:p w14:paraId="09131448" w14:textId="77777777" w:rsidR="00125E11" w:rsidRPr="00125E11" w:rsidRDefault="00125E11" w:rsidP="00125E11">
      <w:pPr>
        <w:ind w:firstLine="709"/>
        <w:jc w:val="both"/>
        <w:rPr>
          <w:rFonts w:eastAsia="Calibri"/>
          <w:bCs/>
          <w:color w:val="000000"/>
          <w:sz w:val="28"/>
          <w:szCs w:val="28"/>
          <w:lang w:eastAsia="en-US"/>
        </w:rPr>
      </w:pPr>
      <w:r w:rsidRPr="00125E11">
        <w:rPr>
          <w:rFonts w:eastAsia="Calibri"/>
          <w:bCs/>
          <w:color w:val="000000"/>
          <w:sz w:val="28"/>
          <w:szCs w:val="28"/>
          <w:lang w:eastAsia="en-US"/>
        </w:rPr>
        <w:t>По результатам контрольного мероприятия оформлен акт контрольного мероприятий, который подписан без возражений и направлено 1 представление для устранения выявленных нарушений.</w:t>
      </w:r>
    </w:p>
    <w:p w14:paraId="3BFDCA79" w14:textId="77777777" w:rsidR="00125E11" w:rsidRPr="00125E11" w:rsidRDefault="00125E11" w:rsidP="00125E11">
      <w:pPr>
        <w:spacing w:line="120" w:lineRule="auto"/>
        <w:ind w:firstLine="709"/>
        <w:jc w:val="both"/>
        <w:rPr>
          <w:rFonts w:eastAsia="Calibri"/>
          <w:bCs/>
          <w:color w:val="000000"/>
          <w:sz w:val="28"/>
          <w:szCs w:val="28"/>
          <w:lang w:eastAsia="en-US"/>
        </w:rPr>
      </w:pPr>
    </w:p>
    <w:p w14:paraId="124D6644" w14:textId="77777777" w:rsidR="00125E11" w:rsidRPr="00125E11" w:rsidRDefault="00125E11" w:rsidP="00125E11">
      <w:pPr>
        <w:jc w:val="center"/>
        <w:rPr>
          <w:rFonts w:eastAsia="Calibri"/>
          <w:b/>
          <w:sz w:val="28"/>
          <w:szCs w:val="28"/>
          <w:lang w:eastAsia="en-US"/>
        </w:rPr>
      </w:pPr>
      <w:r w:rsidRPr="00125E11">
        <w:rPr>
          <w:rFonts w:eastAsia="Calibri"/>
          <w:b/>
          <w:sz w:val="28"/>
          <w:szCs w:val="28"/>
          <w:lang w:eastAsia="en-US"/>
        </w:rPr>
        <w:t>3.5. Проверка реализации прав детей-сирот и детей, оставшихся без попечения родителей, на обеспечение жилыми помещениями на территории муниципального образования «Красногвардейский район» в 2024 году и 1 квартале 2025 года</w:t>
      </w:r>
    </w:p>
    <w:p w14:paraId="3E58FE2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lastRenderedPageBreak/>
        <w:t>Контрольное мероприятие проведено параллельно с Контрольно-счетной палатой Республики Адыгея.</w:t>
      </w:r>
    </w:p>
    <w:p w14:paraId="771B8BB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Объем проверенных средств составил 31 075,4 тыс. рублей.</w:t>
      </w:r>
    </w:p>
    <w:p w14:paraId="76CAD77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 ходе проведения контрольного мероприятия установлены нарушения на общую сумму 10 736,1 тыс. рублей, а также нарушения, не имеющие числовых показателей:</w:t>
      </w:r>
    </w:p>
    <w:p w14:paraId="5EBA070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1. Анализ наличия и соответствия действующему законодательству муниципальных правовых актов МО «Красногвардейский район» по вопросам обеспечения детей-сирот жилыми помещениями показал не только отсутствие, но и недостатки, содержащиеся в нормативных правовых актах, что свидетельствует о наличии пробелов в муниципальном правотворчестве.  </w:t>
      </w:r>
    </w:p>
    <w:p w14:paraId="21AC033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2. Не в полном объеме выполнялись мероприятия программы ликвидации до 2030 года, утвержденной распоряжением Кабинета Министров Республики Адыгея от 01.12.2023 №423-р. </w:t>
      </w:r>
    </w:p>
    <w:p w14:paraId="5F050C61"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3. Проверкой использования средств, выделенных из бюджета Республики Адыгея и бюджета муниципального образования «Красногвардейский район» в рамках реализации мероприятий на обеспечение жилыми помещениями детей сирот установлено, что бюджетные заявки на предоставление субвенции в целях финансового обеспечения расходных обязательств на 2024 и 2025 годы направленна с нарушением установленных сроков и в связи с неверным расчетом количества детей-сирот, право на обеспечение жилыми помещениями которых наступило в 2024 и 2025 годах, сумма заявки на 2024 год занижена на 2 234,9 тыс. рублей, а сумма заявки на 2025 год завышена на 2 129,9 тыс. рублей;</w:t>
      </w:r>
    </w:p>
    <w:p w14:paraId="5FB8E18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При наличии вышеуказанных средств в 2024 году результат по приобретению 5 жилых помещений для детей-сирот муниципальным образованием не достигнут, что не согласуется с принципом результативности использования бюджетных средств, установленным ст. 34 БК РФ, а также требованиям, установленным пунктами 9, 15 Программы ликвидации до 2030 года в части обеспечения эффективного использования средств, выделенных на реализацию программных мероприятий.</w:t>
      </w:r>
    </w:p>
    <w:p w14:paraId="52B17872"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4. Аудит соблюдения требований, установленных Федеральным законом №44-ФЗ показал следующее: </w:t>
      </w:r>
    </w:p>
    <w:p w14:paraId="7D669D47"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 в проверяемом периоде при описании объекта закупки Заказчиком установлены ограничения в части технической и функциональной характеристики объекта закупки, в том числе площади приобретаемого жилья; </w:t>
      </w:r>
    </w:p>
    <w:p w14:paraId="64ACB443"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 Заказчиком допущено нарушение определения НМЦК при осуществлении закупок жилых помещений для детей-сирот и детей, оставшихся без попечения родителей, а именно не верно применена норма предоставления площади жилого помещения, в связи с чем НМЦК на 2024 год занижена на 425,7 тыс. рублей, на 2025 год - на 516,4 тыс. рублей; </w:t>
      </w:r>
    </w:p>
    <w:p w14:paraId="508C57C3"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 в проверяемом периоде всего проведено 25 электронных аукционов (5 в 2024 году и 12 в 1 квартале 2025 года) и по результатам ни один контракт не был заключен в связи с тем, что по окончании срока подачи заявок не подано ни </w:t>
      </w:r>
      <w:r w:rsidRPr="00125E11">
        <w:rPr>
          <w:rFonts w:eastAsia="Calibri"/>
          <w:sz w:val="28"/>
          <w:szCs w:val="28"/>
          <w:lang w:eastAsia="en-US"/>
        </w:rPr>
        <w:lastRenderedPageBreak/>
        <w:t>одной заявки на участие в закупке и в соответствии с п. 3 ч. 1 ст. 52 Федерального закона №44-ФЗ, электронная процедура признана несостоявшейся.</w:t>
      </w:r>
    </w:p>
    <w:p w14:paraId="330FC37C"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За период 2021-2025 годы муниципальным образованием приобретено только 3 жилых помещения, что свидетельствует о низком уровне проведения конкурсных процедур и имеется высокий риск того, что к 2030 году не будет ликвидирована накопившаяся задолженность по обеспечению жилыми помещениями детей-сирот и соответственно недостижение целевых показателей (индикаторов) Программы ликвидации до 2030 года. </w:t>
      </w:r>
    </w:p>
    <w:p w14:paraId="7ECB383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5. Проверкой обоснованности, своевременности, достоверности отражения в учете специализированного жилищного фонда, договоров найма специализированного жилищного фонда установлено: </w:t>
      </w:r>
    </w:p>
    <w:p w14:paraId="5539BEAC"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в нарушение требований Инструкции №157н</w:t>
      </w:r>
      <w:r w:rsidRPr="00125E11">
        <w:rPr>
          <w:rFonts w:eastAsia="Calibri"/>
          <w:sz w:val="28"/>
          <w:szCs w:val="28"/>
          <w:vertAlign w:val="superscript"/>
          <w:lang w:eastAsia="en-US"/>
        </w:rPr>
        <w:t>6</w:t>
      </w:r>
      <w:r w:rsidRPr="00125E11">
        <w:rPr>
          <w:rFonts w:eastAsia="Calibri"/>
          <w:sz w:val="28"/>
          <w:szCs w:val="28"/>
          <w:lang w:eastAsia="en-US"/>
        </w:rPr>
        <w:t>, после передачи жилого помещения по договорам социального найма жилых помещений, увеличение забалансового счета 26 «Имущество, переданное в безвозмездное пользование» не осуществлялось, что привело к искажению Справки о наличии имущества и обязательств на забалансовых счетах Баланса (форма 0503130) ОЗИО за 2024 год по строке 260 на сумму 9 446,4 тыс. рублей;</w:t>
      </w:r>
    </w:p>
    <w:p w14:paraId="2354BB01"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ни по одному заключенному договору плата своевременно не вносится, установлены случаи отсутствия плата по договорам, как в проверяемом периоде, так и с момента заключения договора, однако в нарушение статьи 13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xml:space="preserve"> информация о наличии просроченной дебиторской задолженности не отражалась в бюджетном учете и отчетности ОЗИО, что привело к искажению формы 0503169 за 2024 год на сумму 153,6 тыс. рублей и на сумму 175,0 тыс. рублей соответственно;</w:t>
      </w:r>
    </w:p>
    <w:p w14:paraId="0496EC22"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дебиторская задолженность по договорам найма жилых помещений по состоянию на 01.01.2025 года на 19,0 тыс. рублей меньше, чем в бюджетной отчетности ОЗИО за 2024 год, что является нарушением статьи 13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и привело к искажению Баланса на сумму 19,0 тыс. рублей.</w:t>
      </w:r>
    </w:p>
    <w:p w14:paraId="2CED94D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ОЗИО не осуществляются бюджетные полномочия, установленные статьей 160.1 БК РФ, в части: осуществления начислений, учета и контроля за правильностью исчисления, полнотой и своевременностью осуществления платежей в бюджет, пеней и штрафов по ним; осуществления взыскание задолженности по платежам в бюджет, пеней и штрафов.</w:t>
      </w:r>
    </w:p>
    <w:p w14:paraId="3174CB3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По результатам контрольного мероприятия составлен акт, который подписан без возражений, направлено 1 представление для устранения выявленных нарушений, а также в отношении 1 должностного лица составлен 1 протокол об административных правонарушениях.</w:t>
      </w:r>
    </w:p>
    <w:p w14:paraId="68A3AF4D" w14:textId="77777777" w:rsidR="00125E11" w:rsidRPr="00125E11" w:rsidRDefault="00125E11" w:rsidP="00125E11">
      <w:pPr>
        <w:spacing w:line="120" w:lineRule="auto"/>
        <w:ind w:firstLine="709"/>
        <w:jc w:val="both"/>
        <w:rPr>
          <w:rFonts w:eastAsia="Calibri"/>
          <w:sz w:val="28"/>
          <w:szCs w:val="28"/>
          <w:lang w:eastAsia="en-US"/>
        </w:rPr>
      </w:pPr>
    </w:p>
    <w:p w14:paraId="6A890605" w14:textId="77777777" w:rsidR="00125E11" w:rsidRPr="00125E11" w:rsidRDefault="00125E11" w:rsidP="00125E11">
      <w:pPr>
        <w:jc w:val="center"/>
        <w:rPr>
          <w:rFonts w:eastAsia="Calibri"/>
          <w:b/>
          <w:sz w:val="28"/>
          <w:szCs w:val="28"/>
          <w:lang w:eastAsia="en-US"/>
        </w:rPr>
      </w:pPr>
      <w:r w:rsidRPr="00125E11">
        <w:rPr>
          <w:rFonts w:eastAsia="Calibri"/>
          <w:b/>
          <w:sz w:val="28"/>
          <w:szCs w:val="28"/>
          <w:lang w:eastAsia="en-US"/>
        </w:rPr>
        <w:t xml:space="preserve">3.6. Проверка законности и эффективности использования </w:t>
      </w:r>
    </w:p>
    <w:p w14:paraId="25B8E0FC" w14:textId="77777777" w:rsidR="00125E11" w:rsidRPr="00125E11" w:rsidRDefault="00125E11" w:rsidP="00125E11">
      <w:pPr>
        <w:jc w:val="center"/>
        <w:rPr>
          <w:rFonts w:eastAsia="Calibri"/>
          <w:b/>
          <w:sz w:val="28"/>
          <w:szCs w:val="28"/>
          <w:lang w:eastAsia="en-US"/>
        </w:rPr>
      </w:pPr>
      <w:r w:rsidRPr="00125E11">
        <w:rPr>
          <w:rFonts w:eastAsia="Calibri"/>
          <w:b/>
          <w:sz w:val="28"/>
          <w:szCs w:val="28"/>
          <w:lang w:eastAsia="en-US"/>
        </w:rPr>
        <w:t xml:space="preserve">Управлением образования администрации муниципального образования «Красногвардейский район» бюджетных средств выделенных в 2024 году </w:t>
      </w:r>
    </w:p>
    <w:p w14:paraId="409BDDFE" w14:textId="77777777" w:rsidR="00125E11" w:rsidRPr="00125E11" w:rsidRDefault="00125E11" w:rsidP="00125E11">
      <w:pPr>
        <w:jc w:val="center"/>
        <w:rPr>
          <w:rFonts w:eastAsia="Calibri"/>
          <w:b/>
          <w:sz w:val="28"/>
          <w:szCs w:val="28"/>
          <w:lang w:eastAsia="en-US"/>
        </w:rPr>
      </w:pPr>
      <w:r w:rsidRPr="00125E11">
        <w:rPr>
          <w:rFonts w:eastAsia="Calibri"/>
          <w:b/>
          <w:sz w:val="28"/>
          <w:szCs w:val="28"/>
          <w:lang w:eastAsia="en-US"/>
        </w:rPr>
        <w:t xml:space="preserve">в рамках МП «Развитие образования» </w:t>
      </w:r>
    </w:p>
    <w:p w14:paraId="36A026D3"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Контрольное мероприятие проведено совместно с Контрольно-счетной палатой Республики Адыгея. </w:t>
      </w:r>
    </w:p>
    <w:p w14:paraId="38FE466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Объектами контроля являлись:</w:t>
      </w:r>
    </w:p>
    <w:p w14:paraId="0DE0419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lastRenderedPageBreak/>
        <w:t>- Муниципальное бюджетное дошкольное образовательное учреждение «Детский сад общеразвивающего вида №4 «Жемчужинка»» (далее – МБДОУ «Жемчужинка»);</w:t>
      </w:r>
    </w:p>
    <w:p w14:paraId="6F4081E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Муниципальное бюджетное дошкольное образовательное учреждение «Детский сад общеразвивающего вида №11 «Солнышко»» (далее – МБДОУ «Солнышко»);</w:t>
      </w:r>
    </w:p>
    <w:p w14:paraId="18C4BBDC"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Муниципальное бюджетное учреждение дополнительного образования детей «Детско-юношеская спортивная школа» с. Красногвардейское Красногвардейского района Республики Адыгея (далее – ДЮСШ);</w:t>
      </w:r>
    </w:p>
    <w:p w14:paraId="4E67B645"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Муниципальное казенное учреждение «Районный методический кабинет» (далее - МКУ «РМК»);</w:t>
      </w:r>
    </w:p>
    <w:p w14:paraId="7BC85C9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Муниципальное казенное учреждение «Централизованная бухгалтерия управления образования» (далее - МКУ «ЦБУО»).</w:t>
      </w:r>
    </w:p>
    <w:p w14:paraId="5095F44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Объем проверенных средств составил 469 542,4 тыс. рублей.</w:t>
      </w:r>
    </w:p>
    <w:p w14:paraId="23C97B1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В ходе проведения контрольного мероприятия установлены нарушения на общую сумму 112 661,4 тыс. рублей, а также нарушения, не имеющие числовых показателей:</w:t>
      </w:r>
    </w:p>
    <w:p w14:paraId="03843B1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 Учреждениями МБДОУ «Жемчужинка», МБДОУ «Солнышко» и ДЮСШ нарушен порядок ведения плана финансово-хозяйственной деятельности.</w:t>
      </w:r>
    </w:p>
    <w:p w14:paraId="02DC708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2. В нарушении статьи 69.2 БК РФ и пункта 7 Порядка формирования муниципального задания муниципальное задание МБДОУ «Жемчужинка» и МБДОУ «Солнышко» не содержит сведения об оказываемых услугах «Присмотр и уход за детьми» и «Реализация основных общеобразовательных программ дошкольного образования воспитанникам с ограниченными возможностями здоровья». Фактическое финансирование муниципального задания осуществлялось по объему выделенных на 2024 год средств, а не на основе нормативных затрат на выполнение муниципальных услуг, что противоречит нормам, установленным статьей 78.1. БК РФ.</w:t>
      </w:r>
    </w:p>
    <w:p w14:paraId="5DD585D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3. Показатели отчета по муниципальному заданию МБДОУ «Жемчужинка», МБДОУ «Солнышко» и </w:t>
      </w:r>
      <w:proofErr w:type="gramStart"/>
      <w:r w:rsidRPr="00125E11">
        <w:rPr>
          <w:rFonts w:eastAsia="Calibri"/>
          <w:sz w:val="28"/>
          <w:szCs w:val="28"/>
          <w:lang w:eastAsia="en-US"/>
        </w:rPr>
        <w:t>ДЮСШ  не</w:t>
      </w:r>
      <w:proofErr w:type="gramEnd"/>
      <w:r w:rsidRPr="00125E11">
        <w:rPr>
          <w:rFonts w:eastAsia="Calibri"/>
          <w:sz w:val="28"/>
          <w:szCs w:val="28"/>
          <w:lang w:eastAsia="en-US"/>
        </w:rPr>
        <w:t xml:space="preserve"> соответствуют плановым показателям муниципального задания, что свидетельствует о формальном подходе к заполнению отчета лицом ответственным за его составление.</w:t>
      </w:r>
    </w:p>
    <w:p w14:paraId="637D708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4. В нарушении требований статьи 13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пункта 16 СГС «Концептуальные основы»</w:t>
      </w:r>
      <w:r w:rsidRPr="00125E11">
        <w:rPr>
          <w:rFonts w:eastAsia="Calibri"/>
          <w:sz w:val="28"/>
          <w:szCs w:val="28"/>
          <w:vertAlign w:val="superscript"/>
          <w:lang w:eastAsia="en-US"/>
        </w:rPr>
        <w:t>2</w:t>
      </w:r>
      <w:r w:rsidRPr="00125E11">
        <w:rPr>
          <w:rFonts w:eastAsia="Calibri"/>
          <w:sz w:val="28"/>
          <w:szCs w:val="28"/>
          <w:lang w:eastAsia="en-US"/>
        </w:rPr>
        <w:t>, пункта 202, 254 Инструкции №157н</w:t>
      </w:r>
      <w:r w:rsidRPr="00125E11">
        <w:rPr>
          <w:rFonts w:eastAsia="Calibri"/>
          <w:sz w:val="28"/>
          <w:szCs w:val="28"/>
          <w:vertAlign w:val="superscript"/>
          <w:lang w:eastAsia="en-US"/>
        </w:rPr>
        <w:t xml:space="preserve">6 </w:t>
      </w:r>
      <w:r w:rsidRPr="00125E11">
        <w:rPr>
          <w:rFonts w:eastAsia="Calibri"/>
          <w:sz w:val="28"/>
          <w:szCs w:val="28"/>
          <w:lang w:eastAsia="en-US"/>
        </w:rPr>
        <w:t>на счетах бухгалтерского учета МБДОУ «Жемчужинка», МБДОУ «Солнышко» и ДЮСШ несвоевременно отражен зачет авансовых платежей на общую сумму 707,7 тыс. рублей, что привело к искажению показателя бухгалтерской отчетности Баланса (ф.0503730).</w:t>
      </w:r>
    </w:p>
    <w:p w14:paraId="5E53354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5. В нарушении требований Приказа №209н</w:t>
      </w:r>
      <w:r w:rsidRPr="00125E11">
        <w:rPr>
          <w:rFonts w:eastAsia="Calibri"/>
          <w:sz w:val="28"/>
          <w:szCs w:val="28"/>
          <w:vertAlign w:val="superscript"/>
          <w:lang w:eastAsia="en-US"/>
        </w:rPr>
        <w:t>7</w:t>
      </w:r>
      <w:r w:rsidRPr="00125E11">
        <w:rPr>
          <w:rFonts w:eastAsia="Calibri"/>
          <w:sz w:val="28"/>
          <w:szCs w:val="28"/>
          <w:lang w:eastAsia="en-US"/>
        </w:rPr>
        <w:t xml:space="preserve"> в МБДОУ «Жемчужинка» при списании продуктов питания в целях организации питания детей применялся код классификации операций сектора государственного управления (далее - КОСГУ) 214 «Прочие несоциальные выплаты персоналу в натуральной форме», </w:t>
      </w:r>
      <w:r w:rsidRPr="00125E11">
        <w:rPr>
          <w:rFonts w:eastAsia="Calibri"/>
          <w:sz w:val="28"/>
          <w:szCs w:val="28"/>
          <w:lang w:eastAsia="en-US"/>
        </w:rPr>
        <w:lastRenderedPageBreak/>
        <w:t>вместо кода КОСГУ 272 «Расходование материальных запасов» на общую сумму 3 126,9 тыс. рублей.</w:t>
      </w:r>
    </w:p>
    <w:p w14:paraId="392FA1C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6.</w:t>
      </w:r>
      <w:r w:rsidRPr="00125E11">
        <w:rPr>
          <w:rFonts w:ascii="Calibri" w:eastAsia="Calibri" w:hAnsi="Calibri"/>
          <w:sz w:val="22"/>
          <w:szCs w:val="22"/>
          <w:lang w:eastAsia="en-US"/>
        </w:rPr>
        <w:t xml:space="preserve"> </w:t>
      </w:r>
      <w:r w:rsidRPr="00125E11">
        <w:rPr>
          <w:rFonts w:eastAsia="Calibri"/>
          <w:sz w:val="28"/>
          <w:szCs w:val="28"/>
          <w:lang w:eastAsia="en-US"/>
        </w:rPr>
        <w:t>В нарушении пункта 160.1 Инструкции №174н</w:t>
      </w:r>
      <w:r w:rsidRPr="00125E11">
        <w:rPr>
          <w:rFonts w:eastAsia="Calibri"/>
          <w:sz w:val="28"/>
          <w:szCs w:val="28"/>
          <w:vertAlign w:val="superscript"/>
          <w:lang w:eastAsia="en-US"/>
        </w:rPr>
        <w:footnoteReference w:id="12"/>
      </w:r>
      <w:r w:rsidRPr="00125E11">
        <w:rPr>
          <w:rFonts w:eastAsia="Calibri"/>
          <w:sz w:val="28"/>
          <w:szCs w:val="28"/>
          <w:lang w:eastAsia="en-US"/>
        </w:rPr>
        <w:t xml:space="preserve"> резервы предстоящих расходов на оплату отпусков в МБДОУ «Жемчужинка» и ДЮСШ начислялись не за фактически отработанное время на общую сумму 2 541,3 тыс. рублей, что привело к искажению данных Баланса (форма 0503730).</w:t>
      </w:r>
    </w:p>
    <w:p w14:paraId="735E705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7. В нарушении статьи 10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СГС «Концептуальные основы бухгалтерского учета»</w:t>
      </w:r>
      <w:r w:rsidRPr="00125E11">
        <w:rPr>
          <w:rFonts w:eastAsia="Calibri"/>
          <w:sz w:val="28"/>
          <w:szCs w:val="28"/>
          <w:vertAlign w:val="superscript"/>
          <w:lang w:eastAsia="en-US"/>
        </w:rPr>
        <w:t xml:space="preserve">2 </w:t>
      </w:r>
      <w:r w:rsidRPr="00125E11">
        <w:rPr>
          <w:rFonts w:eastAsia="Calibri"/>
          <w:sz w:val="28"/>
          <w:szCs w:val="28"/>
          <w:lang w:eastAsia="en-US"/>
        </w:rPr>
        <w:t>начисленная заработная плата   МБДОУ «Жемчужинка», МБДОУ «Солнышко» и ДЮСШ в расчетных ведомостях не соответствует данным журнала операций №6 на общую сумму 176,7 тыс. рублей.</w:t>
      </w:r>
    </w:p>
    <w:p w14:paraId="0907942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8. В нарушение пунктов 50, 373 Инструкции 157н</w:t>
      </w:r>
      <w:r w:rsidRPr="00125E11">
        <w:rPr>
          <w:rFonts w:eastAsia="Calibri"/>
          <w:sz w:val="28"/>
          <w:szCs w:val="28"/>
          <w:vertAlign w:val="superscript"/>
          <w:lang w:eastAsia="en-US"/>
        </w:rPr>
        <w:t>6</w:t>
      </w:r>
      <w:r w:rsidRPr="00125E11">
        <w:rPr>
          <w:rFonts w:eastAsia="Calibri"/>
          <w:sz w:val="28"/>
          <w:szCs w:val="28"/>
          <w:lang w:eastAsia="en-US"/>
        </w:rPr>
        <w:t xml:space="preserve"> движимое имущество с первоначальной стоимостью до десяти тысяч рублей МБДОУ «Жемчужинка» и МБДОУ «Солнышко» на общую сумму 51,7 тыс. рублей, учитывались на счете 101.00 «Основные средства», вместо забалансового счета 21 «Основные средства в эксплуатации», что привело к искажению показателя бюджетной отчетности Баланса (форма 0503130).   </w:t>
      </w:r>
    </w:p>
    <w:p w14:paraId="02CBE6B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9. В нарушении пункта 37 Инструкции №157н</w:t>
      </w:r>
      <w:r w:rsidRPr="00125E11">
        <w:rPr>
          <w:rFonts w:eastAsia="Calibri"/>
          <w:sz w:val="28"/>
          <w:szCs w:val="28"/>
          <w:vertAlign w:val="superscript"/>
          <w:lang w:eastAsia="en-US"/>
        </w:rPr>
        <w:t>6</w:t>
      </w:r>
      <w:r w:rsidRPr="00125E11">
        <w:rPr>
          <w:rFonts w:eastAsia="Calibri"/>
          <w:sz w:val="28"/>
          <w:szCs w:val="28"/>
          <w:lang w:eastAsia="en-US"/>
        </w:rPr>
        <w:t>, пункта 4 Постановления №538</w:t>
      </w:r>
      <w:r w:rsidRPr="00125E11">
        <w:rPr>
          <w:rFonts w:eastAsia="Calibri"/>
          <w:sz w:val="28"/>
          <w:szCs w:val="28"/>
          <w:vertAlign w:val="superscript"/>
          <w:lang w:eastAsia="en-US"/>
        </w:rPr>
        <w:footnoteReference w:id="13"/>
      </w:r>
      <w:r w:rsidRPr="00125E11">
        <w:rPr>
          <w:rFonts w:eastAsia="Calibri"/>
          <w:sz w:val="28"/>
          <w:szCs w:val="28"/>
          <w:lang w:eastAsia="en-US"/>
        </w:rPr>
        <w:t xml:space="preserve"> основные средства, отвечающие критериям особо ценного имущества</w:t>
      </w:r>
      <w:r w:rsidRPr="00125E11">
        <w:rPr>
          <w:rFonts w:ascii="Calibri" w:eastAsia="Calibri" w:hAnsi="Calibri"/>
          <w:sz w:val="22"/>
          <w:szCs w:val="22"/>
          <w:lang w:eastAsia="en-US"/>
        </w:rPr>
        <w:t xml:space="preserve"> </w:t>
      </w:r>
      <w:r w:rsidRPr="00125E11">
        <w:rPr>
          <w:rFonts w:eastAsia="Calibri"/>
          <w:sz w:val="28"/>
          <w:szCs w:val="28"/>
          <w:lang w:eastAsia="en-US"/>
        </w:rPr>
        <w:t xml:space="preserve">МБДОУ «Жемчужинка», МБДОУ «Солнышко» и ДЮСШ на общую сумму 102 496,6 тыс. рублей отсутствуют в перечне особо ценного движимого имущества муниципальных бюджетных учреждений муниципального образования «Красногвардейский район», а также на соответствующих счетах бухгалтерского учета. </w:t>
      </w:r>
    </w:p>
    <w:p w14:paraId="635E39E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10. В ходе контрольного мероприятия проведены выборочные инвентаризации во всех объектах контроля, по результатам которых установлены излишки, недостачи, </w:t>
      </w:r>
      <w:proofErr w:type="gramStart"/>
      <w:r w:rsidRPr="00125E11">
        <w:rPr>
          <w:rFonts w:eastAsia="Calibri"/>
          <w:sz w:val="28"/>
          <w:szCs w:val="28"/>
          <w:lang w:eastAsia="en-US"/>
        </w:rPr>
        <w:t>объекты</w:t>
      </w:r>
      <w:proofErr w:type="gramEnd"/>
      <w:r w:rsidRPr="00125E11">
        <w:rPr>
          <w:rFonts w:eastAsia="Calibri"/>
          <w:sz w:val="28"/>
          <w:szCs w:val="28"/>
          <w:lang w:eastAsia="en-US"/>
        </w:rPr>
        <w:t xml:space="preserve"> не соответствующие условиям актива на общую сумму 1 816,2 тыс. рублей.</w:t>
      </w:r>
    </w:p>
    <w:p w14:paraId="30DFCA01"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11.</w:t>
      </w:r>
      <w:r w:rsidRPr="00125E11">
        <w:rPr>
          <w:rFonts w:ascii="Calibri" w:eastAsia="Calibri" w:hAnsi="Calibri"/>
          <w:sz w:val="22"/>
          <w:szCs w:val="22"/>
          <w:lang w:eastAsia="en-US"/>
        </w:rPr>
        <w:t xml:space="preserve"> </w:t>
      </w:r>
      <w:r w:rsidRPr="00125E11">
        <w:rPr>
          <w:rFonts w:eastAsia="Calibri"/>
          <w:sz w:val="28"/>
          <w:szCs w:val="28"/>
          <w:lang w:eastAsia="en-US"/>
        </w:rPr>
        <w:t>В нарушение статьи 9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пункта 69 Инструкции №33н</w:t>
      </w:r>
      <w:r w:rsidRPr="00125E11">
        <w:rPr>
          <w:rFonts w:eastAsia="Calibri"/>
          <w:sz w:val="28"/>
          <w:szCs w:val="28"/>
          <w:vertAlign w:val="superscript"/>
          <w:lang w:eastAsia="en-US"/>
        </w:rPr>
        <w:footnoteReference w:id="14"/>
      </w:r>
      <w:r w:rsidRPr="00125E11">
        <w:rPr>
          <w:rFonts w:eastAsia="Calibri"/>
          <w:sz w:val="28"/>
          <w:szCs w:val="28"/>
          <w:lang w:eastAsia="en-US"/>
        </w:rPr>
        <w:t xml:space="preserve"> в годовом отчете за 2024 год МБДОУ «Жемчужинка» и ДЮСШ не отражена просроченная дебиторская задолженность 2023 года в общей сумме 527,1 тыс. рублей, что привело к искажению отчетности за 2024 год.  </w:t>
      </w:r>
    </w:p>
    <w:p w14:paraId="1455619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12. В нарушение требований части 1 статьи 13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пункта 16 СГС «Концептуальные основы»</w:t>
      </w:r>
      <w:r w:rsidRPr="00125E11">
        <w:rPr>
          <w:rFonts w:eastAsia="Calibri"/>
          <w:sz w:val="28"/>
          <w:szCs w:val="28"/>
          <w:vertAlign w:val="superscript"/>
          <w:lang w:eastAsia="en-US"/>
        </w:rPr>
        <w:t>2</w:t>
      </w:r>
      <w:r w:rsidRPr="00125E11">
        <w:rPr>
          <w:rFonts w:eastAsia="Calibri"/>
          <w:sz w:val="28"/>
          <w:szCs w:val="28"/>
          <w:lang w:eastAsia="en-US"/>
        </w:rPr>
        <w:t>, пункта 202, 254 Инструкции №157н</w:t>
      </w:r>
      <w:r w:rsidRPr="00125E11">
        <w:rPr>
          <w:rFonts w:eastAsia="Calibri"/>
          <w:sz w:val="28"/>
          <w:szCs w:val="28"/>
          <w:vertAlign w:val="superscript"/>
          <w:lang w:eastAsia="en-US"/>
        </w:rPr>
        <w:t>6</w:t>
      </w:r>
      <w:r w:rsidRPr="00125E11">
        <w:rPr>
          <w:rFonts w:eastAsia="Calibri"/>
          <w:sz w:val="28"/>
          <w:szCs w:val="28"/>
          <w:lang w:eastAsia="en-US"/>
        </w:rPr>
        <w:t>, пункта 98, 129 Инструкции №174н</w:t>
      </w:r>
      <w:r w:rsidRPr="00125E11">
        <w:rPr>
          <w:rFonts w:eastAsia="Calibri"/>
          <w:sz w:val="28"/>
          <w:szCs w:val="28"/>
          <w:vertAlign w:val="superscript"/>
          <w:lang w:eastAsia="en-US"/>
        </w:rPr>
        <w:t>12</w:t>
      </w:r>
      <w:r w:rsidRPr="00125E11">
        <w:rPr>
          <w:rFonts w:eastAsia="Calibri"/>
          <w:sz w:val="28"/>
          <w:szCs w:val="28"/>
          <w:lang w:eastAsia="en-US"/>
        </w:rPr>
        <w:t>, пункта 18, 19 Инструкции №33н</w:t>
      </w:r>
      <w:r w:rsidRPr="00125E11">
        <w:rPr>
          <w:rFonts w:eastAsia="Calibri"/>
          <w:sz w:val="28"/>
          <w:szCs w:val="28"/>
          <w:vertAlign w:val="superscript"/>
          <w:lang w:eastAsia="en-US"/>
        </w:rPr>
        <w:t>14</w:t>
      </w:r>
      <w:r w:rsidRPr="00125E11">
        <w:rPr>
          <w:rFonts w:eastAsia="Calibri"/>
          <w:sz w:val="28"/>
          <w:szCs w:val="28"/>
          <w:lang w:eastAsia="en-US"/>
        </w:rPr>
        <w:t xml:space="preserve"> на счетах бухгалтерского учета ДЮСШ несвоевременно отражено начисление компенсации расходов за электроэнергию при проведении строительных работ, </w:t>
      </w:r>
      <w:r w:rsidRPr="00125E11">
        <w:rPr>
          <w:rFonts w:eastAsia="Calibri"/>
          <w:sz w:val="28"/>
          <w:szCs w:val="28"/>
          <w:lang w:eastAsia="en-US"/>
        </w:rPr>
        <w:lastRenderedPageBreak/>
        <w:t>страховое возмещение и возмещение по казначейской проверке в сумме 707,6 тыс. рублей, что привело к искажению бюджетной отчетности за 2024 год.</w:t>
      </w:r>
    </w:p>
    <w:p w14:paraId="2A8E379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13. В нарушение статьи 9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пункта 16 СГС «Концептуальные основы бухгалтерского учета»</w:t>
      </w:r>
      <w:r w:rsidRPr="00125E11">
        <w:rPr>
          <w:rFonts w:eastAsia="Calibri"/>
          <w:sz w:val="28"/>
          <w:szCs w:val="28"/>
          <w:vertAlign w:val="superscript"/>
          <w:lang w:eastAsia="en-US"/>
        </w:rPr>
        <w:t>2</w:t>
      </w:r>
      <w:r w:rsidRPr="00125E11">
        <w:rPr>
          <w:rFonts w:eastAsia="Calibri"/>
          <w:sz w:val="28"/>
          <w:szCs w:val="28"/>
          <w:lang w:eastAsia="en-US"/>
        </w:rPr>
        <w:t xml:space="preserve"> в бухгалтерском учете МБДОУ «Жемчужинка» и ДЮСШ отражены операции на общую сумму 339,8 тыс. рублей не подтвержденные первичными документами.</w:t>
      </w:r>
    </w:p>
    <w:p w14:paraId="2CF7BC9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14.</w:t>
      </w:r>
      <w:r w:rsidRPr="00125E11">
        <w:rPr>
          <w:rFonts w:ascii="Calibri" w:eastAsia="Calibri" w:hAnsi="Calibri"/>
          <w:sz w:val="22"/>
          <w:szCs w:val="22"/>
          <w:lang w:eastAsia="en-US"/>
        </w:rPr>
        <w:t xml:space="preserve"> </w:t>
      </w:r>
      <w:r w:rsidRPr="00125E11">
        <w:rPr>
          <w:rFonts w:eastAsia="Calibri"/>
          <w:sz w:val="28"/>
          <w:szCs w:val="28"/>
          <w:lang w:eastAsia="en-US"/>
        </w:rPr>
        <w:t>В ДЮСШ начислено пособие по временной нетрудоспособности работника в нарушение требований Приказа №209н</w:t>
      </w:r>
      <w:r w:rsidRPr="00125E11">
        <w:rPr>
          <w:rFonts w:eastAsia="Calibri"/>
          <w:sz w:val="28"/>
          <w:szCs w:val="28"/>
          <w:vertAlign w:val="superscript"/>
          <w:lang w:eastAsia="en-US"/>
        </w:rPr>
        <w:t xml:space="preserve">7 </w:t>
      </w:r>
      <w:r w:rsidRPr="00125E11">
        <w:rPr>
          <w:rFonts w:eastAsia="Calibri"/>
          <w:sz w:val="28"/>
          <w:szCs w:val="28"/>
          <w:lang w:eastAsia="en-US"/>
        </w:rPr>
        <w:t xml:space="preserve">в сумме 2,0 тыс. рублей. </w:t>
      </w:r>
    </w:p>
    <w:p w14:paraId="370A44F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15.</w:t>
      </w:r>
      <w:r w:rsidRPr="00125E11">
        <w:rPr>
          <w:rFonts w:ascii="Calibri" w:eastAsia="Calibri" w:hAnsi="Calibri"/>
          <w:sz w:val="22"/>
          <w:szCs w:val="22"/>
          <w:lang w:eastAsia="en-US"/>
        </w:rPr>
        <w:t xml:space="preserve"> </w:t>
      </w:r>
      <w:r w:rsidRPr="00125E11">
        <w:rPr>
          <w:rFonts w:eastAsia="Calibri"/>
          <w:sz w:val="28"/>
          <w:szCs w:val="28"/>
          <w:lang w:eastAsia="en-US"/>
        </w:rPr>
        <w:t>В нарушении требований пункта 9 Федерального закона №402-ФЗ</w:t>
      </w:r>
      <w:r w:rsidRPr="00125E11">
        <w:rPr>
          <w:rFonts w:eastAsia="Calibri"/>
          <w:sz w:val="28"/>
          <w:szCs w:val="28"/>
          <w:vertAlign w:val="superscript"/>
          <w:lang w:eastAsia="en-US"/>
        </w:rPr>
        <w:t>1</w:t>
      </w:r>
      <w:r w:rsidRPr="00125E11">
        <w:rPr>
          <w:rFonts w:eastAsia="Calibri"/>
          <w:sz w:val="28"/>
          <w:szCs w:val="28"/>
          <w:lang w:eastAsia="en-US"/>
        </w:rPr>
        <w:t xml:space="preserve"> на балансе ДЮСШ не числится здание Спортшколы расположенное по адресу: Республика Адыгея, Красногвардейский район, с. Красногвардейское, улица 50 лет Октября, дом 2, площадь 149,8 кв.м.</w:t>
      </w:r>
    </w:p>
    <w:p w14:paraId="2005AC3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16. На счетах бухгалтерского учета не отражено недвижимое имущество, полученное МКУ «ЦБУО» и МКУ «РМК» в пользование, вследствие чего занижен показатель по забалансовому счету 01 «Имущество, полученное в пользование».</w:t>
      </w:r>
    </w:p>
    <w:p w14:paraId="14ABF7E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17.</w:t>
      </w:r>
      <w:r w:rsidRPr="00125E11">
        <w:rPr>
          <w:rFonts w:ascii="Calibri" w:eastAsia="Calibri" w:hAnsi="Calibri"/>
          <w:sz w:val="22"/>
          <w:szCs w:val="22"/>
          <w:lang w:eastAsia="en-US"/>
        </w:rPr>
        <w:t xml:space="preserve"> </w:t>
      </w:r>
      <w:r w:rsidRPr="00125E11">
        <w:rPr>
          <w:rFonts w:eastAsia="Calibri"/>
          <w:sz w:val="28"/>
          <w:szCs w:val="28"/>
          <w:lang w:eastAsia="en-US"/>
        </w:rPr>
        <w:t xml:space="preserve">Предельный уровень соотношения среднемесячной заработной платы руководителя и среднемесячной заработной платы работников в МКУ «РМК» превышен на 125,2 тыс. рублей.  </w:t>
      </w:r>
    </w:p>
    <w:p w14:paraId="2451DE17"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18. Возврат обеспечения контракта МБДОУ «Жемчужинка»,</w:t>
      </w:r>
      <w:r w:rsidRPr="00125E11">
        <w:rPr>
          <w:rFonts w:ascii="Calibri" w:eastAsia="Calibri" w:hAnsi="Calibri"/>
          <w:sz w:val="22"/>
          <w:szCs w:val="22"/>
          <w:lang w:eastAsia="en-US"/>
        </w:rPr>
        <w:t xml:space="preserve"> </w:t>
      </w:r>
      <w:r w:rsidRPr="00125E11">
        <w:rPr>
          <w:rFonts w:eastAsia="Calibri"/>
          <w:sz w:val="28"/>
          <w:szCs w:val="28"/>
          <w:lang w:eastAsia="en-US"/>
        </w:rPr>
        <w:t>МКУ «ЦБУО» и МБДОУ «Солнышко» осуществлен с нарушением сроков, установленных контрактами на общую сумму 42,6 тыс. рублей;</w:t>
      </w:r>
    </w:p>
    <w:p w14:paraId="73C1E04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19. В нарушении требований пункта 12 Приказа Минфина №33н</w:t>
      </w:r>
      <w:r w:rsidRPr="00125E11">
        <w:rPr>
          <w:rFonts w:eastAsia="Calibri"/>
          <w:sz w:val="28"/>
          <w:szCs w:val="28"/>
          <w:vertAlign w:val="superscript"/>
          <w:lang w:eastAsia="en-US"/>
        </w:rPr>
        <w:t>14</w:t>
      </w:r>
      <w:r w:rsidRPr="00125E11">
        <w:rPr>
          <w:rFonts w:eastAsia="Calibri"/>
          <w:sz w:val="28"/>
          <w:szCs w:val="28"/>
          <w:lang w:eastAsia="en-US"/>
        </w:rPr>
        <w:t xml:space="preserve"> в составе годовой бухгалтерской отчетности МБДОУ «Жемчужинка» и МБДОУ «Солнышко» отсутствует форма 0503760 «Пояснительная записка к Балансу учреждения».</w:t>
      </w:r>
    </w:p>
    <w:p w14:paraId="6FC638BE"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20. Вид экономической деятельности по Общероссийскому классификатору видов экономической деятельности МКУ «ЦБУО» и МКУ «РМК» не соответствует целям уставной деятельности учреждения.</w:t>
      </w:r>
    </w:p>
    <w:p w14:paraId="227BC457"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21. Единая учетная политика при централизации учета МКУ «ЦБУО» разработана и утверждена с нарушением требований действующего законодательства.</w:t>
      </w:r>
    </w:p>
    <w:p w14:paraId="01280611"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22. Выборочной проверкой соблюдения требований, установленных Федеральным законом №44-ФЗ</w:t>
      </w:r>
      <w:r w:rsidRPr="00125E11">
        <w:rPr>
          <w:rFonts w:eastAsia="Calibri"/>
          <w:sz w:val="28"/>
          <w:szCs w:val="28"/>
          <w:vertAlign w:val="superscript"/>
          <w:lang w:eastAsia="en-US"/>
        </w:rPr>
        <w:t xml:space="preserve">8 </w:t>
      </w:r>
      <w:r w:rsidRPr="00125E11">
        <w:rPr>
          <w:rFonts w:eastAsia="Calibri"/>
          <w:sz w:val="28"/>
          <w:szCs w:val="28"/>
          <w:lang w:eastAsia="en-US"/>
        </w:rPr>
        <w:t>МКУ «ЦБУО» установлены нарушения: в договоре не указано, что его «цена является твердой и определяется на весь срок исполнения»; договор не содержит конкретных размеров штрафов за ненадлежащее исполнение сторонами обязательств, в том числе обязательств, которые не имеют стоимостного выражения; контракт не позволяет определить его предмет: конкретные услуги, которые должны быть оказаны в ходе его исполнения, их объем и содержание; цена контракта снижена более чем на 10 процентов от первоначальной цены контракта.</w:t>
      </w:r>
    </w:p>
    <w:p w14:paraId="777D601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Осуществлены расходы, в нарушение принципа результативности и эффективности использования бюджетных средств, установленного статьей 34 Бюджетного кодекса Российской Федерации на сумму 7 824,4 тыс. рублей:</w:t>
      </w:r>
    </w:p>
    <w:p w14:paraId="1FDC28C0"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lastRenderedPageBreak/>
        <w:t>1. В</w:t>
      </w:r>
      <w:r w:rsidRPr="00125E11">
        <w:rPr>
          <w:rFonts w:ascii="Calibri" w:eastAsia="Calibri" w:hAnsi="Calibri"/>
          <w:sz w:val="22"/>
          <w:szCs w:val="22"/>
          <w:lang w:eastAsia="en-US"/>
        </w:rPr>
        <w:t xml:space="preserve"> </w:t>
      </w:r>
      <w:r w:rsidRPr="00125E11">
        <w:rPr>
          <w:rFonts w:eastAsia="Calibri"/>
          <w:sz w:val="28"/>
          <w:szCs w:val="28"/>
          <w:lang w:eastAsia="en-US"/>
        </w:rPr>
        <w:t xml:space="preserve">МБДОУ «Жемчужинка» и МБДОУ «Солнышко» превышены расходы в общей сумме 2 074,6 тыс. рублей над утвержденной Управлением образования стоимостью питания. </w:t>
      </w:r>
    </w:p>
    <w:p w14:paraId="5C141D6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2. Превышен норматив штатной численности</w:t>
      </w:r>
      <w:r w:rsidRPr="00125E11">
        <w:rPr>
          <w:rFonts w:ascii="Calibri" w:eastAsia="Calibri" w:hAnsi="Calibri"/>
          <w:sz w:val="22"/>
          <w:szCs w:val="22"/>
          <w:lang w:eastAsia="en-US"/>
        </w:rPr>
        <w:t xml:space="preserve"> </w:t>
      </w:r>
      <w:r w:rsidRPr="00125E11">
        <w:rPr>
          <w:rFonts w:eastAsia="Calibri"/>
          <w:sz w:val="28"/>
          <w:szCs w:val="28"/>
          <w:lang w:eastAsia="en-US"/>
        </w:rPr>
        <w:t>в МБДОУ «Жемчужинка»,</w:t>
      </w:r>
      <w:r w:rsidRPr="00125E11">
        <w:rPr>
          <w:rFonts w:ascii="Calibri" w:eastAsia="Calibri" w:hAnsi="Calibri"/>
          <w:sz w:val="22"/>
          <w:szCs w:val="22"/>
          <w:lang w:eastAsia="en-US"/>
        </w:rPr>
        <w:t xml:space="preserve"> </w:t>
      </w:r>
      <w:r w:rsidRPr="00125E11">
        <w:rPr>
          <w:rFonts w:eastAsia="Calibri"/>
          <w:sz w:val="28"/>
          <w:szCs w:val="28"/>
          <w:lang w:eastAsia="en-US"/>
        </w:rPr>
        <w:t>МБДОУ «Солнышко», ДЮСШ и МКУ «РМК», что привело к избыточным расходам средств субсидии на общую сумму 4 292,0 тыс. рублей.</w:t>
      </w:r>
    </w:p>
    <w:p w14:paraId="0AB8AF1F"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3.</w:t>
      </w:r>
      <w:r w:rsidRPr="00125E11">
        <w:rPr>
          <w:rFonts w:ascii="Calibri" w:eastAsia="Calibri" w:hAnsi="Calibri"/>
          <w:sz w:val="22"/>
          <w:szCs w:val="22"/>
          <w:lang w:eastAsia="en-US"/>
        </w:rPr>
        <w:t> </w:t>
      </w:r>
      <w:r w:rsidRPr="00125E11">
        <w:rPr>
          <w:rFonts w:eastAsia="Calibri"/>
          <w:sz w:val="28"/>
          <w:szCs w:val="28"/>
          <w:lang w:eastAsia="en-US"/>
        </w:rPr>
        <w:t>Из средств субсидии на выполнение муниципального задания МБДОУ «Жемчужинка» произведены расходы на оплату труда юриста, программиста и делопроизводителя в сумме 789,4 тыс. рублей, тогда как они не участвуют в образовательной деятельности, а также не учувствуют в оказании муниципальных услуг, утвержденных муниципальным заданием.</w:t>
      </w:r>
    </w:p>
    <w:p w14:paraId="6A22DC4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4. ДЮСШ уплачены пени по решению налогового органа в размере 48,2 тыс. рублей.</w:t>
      </w:r>
    </w:p>
    <w:p w14:paraId="566A5DF9"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5. Премирование работника МКУ «РМК» в сумме 44,1 тыс. рублей осуществлено не по результатам оценки эффективности труда сотрудника, а в общей форме. </w:t>
      </w:r>
    </w:p>
    <w:p w14:paraId="49A3F7CB"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6. В нарушение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в 2024 году МКУ «ЦБУО» при оплате консультационных услуг по работе в программном комплексе «1С: Предприятие 8» был превышен установленный лимит (нормативные затраты) предельной цены услуг на 565,2 тыс. рублей.</w:t>
      </w:r>
    </w:p>
    <w:p w14:paraId="3265F486"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7. МБДОУ «Жемчужинка» за счет средств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оплачивались услуги ПАО «Ростелеком» по предоставлению в пользование услуги доступа к телевизионным каналам для публичного показа на сумму 10,9 тыс. рублей, тогда как услугой фактически Учреждение не пользовалось. </w:t>
      </w:r>
    </w:p>
    <w:p w14:paraId="0C6280FD"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 xml:space="preserve">По результатам контрольного мероприятия составлено </w:t>
      </w:r>
      <w:proofErr w:type="gramStart"/>
      <w:r w:rsidRPr="00125E11">
        <w:rPr>
          <w:rFonts w:eastAsia="Calibri"/>
          <w:sz w:val="28"/>
          <w:szCs w:val="28"/>
          <w:lang w:eastAsia="en-US"/>
        </w:rPr>
        <w:t>5  актов</w:t>
      </w:r>
      <w:proofErr w:type="gramEnd"/>
      <w:r w:rsidRPr="00125E11">
        <w:rPr>
          <w:rFonts w:eastAsia="Calibri"/>
          <w:sz w:val="28"/>
          <w:szCs w:val="28"/>
          <w:lang w:eastAsia="en-US"/>
        </w:rPr>
        <w:t xml:space="preserve">, которые подписаны без возражений. Направлено 5 представлений для устранения выявленных нарушений Контрольно-счетной палатой Республики Адыгея, так как данное мероприятие являлось совместным.  </w:t>
      </w:r>
    </w:p>
    <w:p w14:paraId="39FB2840" w14:textId="77777777" w:rsidR="00125E11" w:rsidRPr="00125E11" w:rsidRDefault="00125E11" w:rsidP="00125E11">
      <w:pPr>
        <w:spacing w:line="120" w:lineRule="auto"/>
        <w:ind w:left="709"/>
        <w:jc w:val="both"/>
        <w:rPr>
          <w:rFonts w:eastAsia="Calibri"/>
          <w:sz w:val="28"/>
          <w:szCs w:val="28"/>
        </w:rPr>
      </w:pPr>
    </w:p>
    <w:p w14:paraId="7343FDE2" w14:textId="77777777" w:rsidR="00125E11" w:rsidRPr="00125E11" w:rsidRDefault="00125E11" w:rsidP="00125E11">
      <w:pPr>
        <w:ind w:left="707"/>
        <w:jc w:val="center"/>
        <w:rPr>
          <w:rFonts w:eastAsia="Calibri"/>
          <w:b/>
          <w:sz w:val="28"/>
          <w:szCs w:val="28"/>
        </w:rPr>
      </w:pPr>
      <w:r w:rsidRPr="00125E11">
        <w:rPr>
          <w:rFonts w:eastAsia="Calibri"/>
          <w:b/>
          <w:sz w:val="28"/>
          <w:szCs w:val="28"/>
        </w:rPr>
        <w:t xml:space="preserve">4. Контроль за устранением нарушений и недостатков, </w:t>
      </w:r>
    </w:p>
    <w:p w14:paraId="126FB0C1" w14:textId="77777777" w:rsidR="00125E11" w:rsidRPr="00125E11" w:rsidRDefault="00125E11" w:rsidP="00125E11">
      <w:pPr>
        <w:ind w:left="707"/>
        <w:jc w:val="center"/>
        <w:rPr>
          <w:rFonts w:eastAsia="Calibri"/>
          <w:b/>
          <w:sz w:val="28"/>
          <w:szCs w:val="28"/>
        </w:rPr>
      </w:pPr>
      <w:r w:rsidRPr="00125E11">
        <w:rPr>
          <w:rFonts w:eastAsia="Calibri"/>
          <w:b/>
          <w:sz w:val="28"/>
          <w:szCs w:val="28"/>
        </w:rPr>
        <w:t>выявленных в отчетном периоде.</w:t>
      </w:r>
    </w:p>
    <w:p w14:paraId="61DC9415" w14:textId="77777777" w:rsidR="00125E11" w:rsidRPr="00125E11" w:rsidRDefault="00125E11" w:rsidP="00125E11">
      <w:pPr>
        <w:ind w:firstLine="720"/>
        <w:jc w:val="both"/>
        <w:rPr>
          <w:rFonts w:eastAsia="Calibri"/>
          <w:spacing w:val="-8"/>
          <w:sz w:val="28"/>
          <w:szCs w:val="28"/>
          <w:lang w:eastAsia="en-US"/>
        </w:rPr>
      </w:pPr>
      <w:r w:rsidRPr="00125E11">
        <w:rPr>
          <w:rFonts w:eastAsia="Calibri"/>
          <w:sz w:val="28"/>
          <w:szCs w:val="28"/>
          <w:lang w:val="x-none" w:eastAsia="en-US"/>
        </w:rPr>
        <w:t xml:space="preserve">Важным направлением в деятельности </w:t>
      </w:r>
      <w:r w:rsidRPr="00125E11">
        <w:rPr>
          <w:rFonts w:eastAsia="Calibri"/>
          <w:sz w:val="28"/>
          <w:szCs w:val="28"/>
          <w:lang w:eastAsia="en-US"/>
        </w:rPr>
        <w:t>Контрольно-счетной палаты</w:t>
      </w:r>
      <w:r w:rsidRPr="00125E11">
        <w:rPr>
          <w:rFonts w:eastAsia="Calibri"/>
          <w:sz w:val="28"/>
          <w:szCs w:val="28"/>
          <w:lang w:val="x-none" w:eastAsia="en-US"/>
        </w:rPr>
        <w:t xml:space="preserve"> является контроль за исполнением представлений, направленных субъектам контроля</w:t>
      </w:r>
      <w:r w:rsidRPr="00125E11">
        <w:rPr>
          <w:rFonts w:eastAsia="Calibri"/>
          <w:spacing w:val="-8"/>
          <w:sz w:val="28"/>
          <w:szCs w:val="28"/>
          <w:lang w:val="x-none" w:eastAsia="en-US"/>
        </w:rPr>
        <w:t xml:space="preserve"> для принятия мер по устранению выявленных нарушений и недостатков.</w:t>
      </w:r>
      <w:r w:rsidRPr="00125E11">
        <w:rPr>
          <w:rFonts w:eastAsia="Calibri"/>
          <w:spacing w:val="-8"/>
          <w:sz w:val="28"/>
          <w:szCs w:val="28"/>
          <w:lang w:eastAsia="en-US"/>
        </w:rPr>
        <w:t xml:space="preserve"> </w:t>
      </w:r>
    </w:p>
    <w:p w14:paraId="6629DDC4" w14:textId="77777777" w:rsidR="00125E11" w:rsidRPr="00125E11" w:rsidRDefault="00125E11" w:rsidP="00125E11">
      <w:pPr>
        <w:ind w:firstLine="709"/>
        <w:jc w:val="both"/>
        <w:rPr>
          <w:rFonts w:eastAsia="Calibri"/>
          <w:sz w:val="28"/>
          <w:szCs w:val="28"/>
          <w:lang w:eastAsia="en-US"/>
        </w:rPr>
      </w:pPr>
      <w:r w:rsidRPr="00125E11">
        <w:rPr>
          <w:rFonts w:eastAsia="Calibri"/>
          <w:sz w:val="28"/>
          <w:szCs w:val="28"/>
          <w:lang w:eastAsia="en-US"/>
        </w:rPr>
        <w:t>По результатам проведенных в 2025 году контрольных мероприятий Контрольно-счетной палатой в адрес руководителей проверяемых объектов, было внесено 12 представлений и 1 предписание для устранения выявленных нарушений.</w:t>
      </w:r>
    </w:p>
    <w:p w14:paraId="6F2D96DF" w14:textId="77777777" w:rsidR="00125E11" w:rsidRPr="00125E11" w:rsidRDefault="00125E11" w:rsidP="00125E11">
      <w:pPr>
        <w:ind w:firstLine="709"/>
        <w:jc w:val="both"/>
        <w:rPr>
          <w:rFonts w:eastAsia="Calibri"/>
          <w:bCs/>
          <w:sz w:val="28"/>
          <w:szCs w:val="28"/>
          <w:lang w:eastAsia="en-US"/>
        </w:rPr>
      </w:pPr>
      <w:r w:rsidRPr="00125E11">
        <w:rPr>
          <w:rFonts w:eastAsia="Calibri"/>
          <w:sz w:val="28"/>
          <w:szCs w:val="28"/>
          <w:lang w:eastAsia="en-US"/>
        </w:rPr>
        <w:lastRenderedPageBreak/>
        <w:t>Снято с контроля 11 представлений, одно представление</w:t>
      </w:r>
      <w:r w:rsidRPr="00125E11">
        <w:rPr>
          <w:rFonts w:eastAsia="Calibri"/>
          <w:bCs/>
          <w:sz w:val="28"/>
          <w:szCs w:val="28"/>
          <w:lang w:eastAsia="en-US"/>
        </w:rPr>
        <w:t xml:space="preserve"> находится на контроле до полного устранения нарушений и недостатков.  </w:t>
      </w:r>
    </w:p>
    <w:p w14:paraId="4301CDB7" w14:textId="77777777" w:rsidR="00125E11" w:rsidRPr="00125E11" w:rsidRDefault="00125E11" w:rsidP="00125E11">
      <w:pPr>
        <w:ind w:firstLine="708"/>
        <w:jc w:val="both"/>
        <w:rPr>
          <w:rFonts w:eastAsia="Calibri"/>
          <w:bCs/>
          <w:color w:val="000000"/>
          <w:sz w:val="28"/>
          <w:szCs w:val="28"/>
          <w:lang w:eastAsia="en-US"/>
        </w:rPr>
      </w:pPr>
      <w:r w:rsidRPr="00125E11">
        <w:rPr>
          <w:rFonts w:eastAsia="Calibri"/>
          <w:bCs/>
          <w:color w:val="000000"/>
          <w:sz w:val="28"/>
          <w:szCs w:val="28"/>
          <w:lang w:eastAsia="en-US"/>
        </w:rPr>
        <w:t xml:space="preserve">В результате принятых мер устранено нарушений и недостатков на общую сумму 119 443,0 тыс. рублей, обеспечен возврат бюджетных средств на сумму 241,3 тыс. рублей. </w:t>
      </w:r>
    </w:p>
    <w:p w14:paraId="373DC41E" w14:textId="77777777" w:rsidR="00125E11" w:rsidRPr="00125E11" w:rsidRDefault="00125E11" w:rsidP="00125E11">
      <w:pPr>
        <w:ind w:firstLine="708"/>
        <w:jc w:val="both"/>
        <w:rPr>
          <w:rFonts w:eastAsia="Calibri"/>
          <w:bCs/>
          <w:color w:val="000000"/>
          <w:sz w:val="28"/>
          <w:szCs w:val="28"/>
          <w:lang w:eastAsia="en-US"/>
        </w:rPr>
      </w:pPr>
      <w:r w:rsidRPr="00125E11">
        <w:rPr>
          <w:rFonts w:eastAsia="Calibri"/>
          <w:bCs/>
          <w:color w:val="000000"/>
          <w:sz w:val="28"/>
          <w:szCs w:val="28"/>
          <w:lang w:eastAsia="en-US"/>
        </w:rPr>
        <w:t xml:space="preserve">Контрольные и экспертно-аналитические мероприятия, проводимые Контрольно-счетной палатой, показали, что допускаются нарушения бюджетного законодательства. Причиной тому является: недостаточный контроль со стороны руководителей, учредителей и главных распорядителей бюджетных средств за деятельностью подведомственных учреждений, что ведет к нарушению бюджетного законодательства в части денежных расчетов использования бюджетных средств на оплату труда, работ и услуг, нарушению ведения бухгалтерского учета. Отдельным пунктом хочется отметить проблему с обеспечением квалифицированными специалистами в области бюджетного и бухгалтерского учета.    </w:t>
      </w:r>
    </w:p>
    <w:p w14:paraId="5799762F" w14:textId="77777777" w:rsidR="00125E11" w:rsidRPr="00125E11" w:rsidRDefault="00125E11" w:rsidP="00125E11">
      <w:pPr>
        <w:ind w:firstLine="708"/>
        <w:jc w:val="both"/>
        <w:rPr>
          <w:rFonts w:eastAsia="Calibri"/>
          <w:bCs/>
          <w:color w:val="000000"/>
          <w:sz w:val="28"/>
          <w:szCs w:val="28"/>
          <w:lang w:eastAsia="en-US"/>
        </w:rPr>
      </w:pPr>
      <w:r w:rsidRPr="00125E11">
        <w:rPr>
          <w:rFonts w:eastAsia="Calibri"/>
          <w:bCs/>
          <w:color w:val="000000"/>
          <w:sz w:val="28"/>
          <w:szCs w:val="28"/>
          <w:lang w:eastAsia="en-US"/>
        </w:rPr>
        <w:t xml:space="preserve">Основная задача Контрольно-счетной палаты, как и показатель улучшения ее деятельности </w:t>
      </w:r>
      <w:proofErr w:type="gramStart"/>
      <w:r w:rsidRPr="00125E11">
        <w:rPr>
          <w:rFonts w:eastAsia="Calibri"/>
          <w:bCs/>
          <w:color w:val="000000"/>
          <w:sz w:val="28"/>
          <w:szCs w:val="28"/>
          <w:lang w:eastAsia="en-US"/>
        </w:rPr>
        <w:t>- это</w:t>
      </w:r>
      <w:proofErr w:type="gramEnd"/>
      <w:r w:rsidRPr="00125E11">
        <w:rPr>
          <w:rFonts w:eastAsia="Calibri"/>
          <w:bCs/>
          <w:color w:val="000000"/>
          <w:sz w:val="28"/>
          <w:szCs w:val="28"/>
          <w:lang w:eastAsia="en-US"/>
        </w:rPr>
        <w:t xml:space="preserve"> все-таки не рост выявляемых финансовых нарушений, </w:t>
      </w:r>
      <w:proofErr w:type="gramStart"/>
      <w:r w:rsidRPr="00125E11">
        <w:rPr>
          <w:rFonts w:eastAsia="Calibri"/>
          <w:bCs/>
          <w:color w:val="000000"/>
          <w:sz w:val="28"/>
          <w:szCs w:val="28"/>
          <w:lang w:eastAsia="en-US"/>
        </w:rPr>
        <w:t>а  их</w:t>
      </w:r>
      <w:proofErr w:type="gramEnd"/>
      <w:r w:rsidRPr="00125E11">
        <w:rPr>
          <w:rFonts w:eastAsia="Calibri"/>
          <w:bCs/>
          <w:color w:val="000000"/>
          <w:sz w:val="28"/>
          <w:szCs w:val="28"/>
          <w:lang w:eastAsia="en-US"/>
        </w:rPr>
        <w:t xml:space="preserve"> недопущение, либо их предотвращение.</w:t>
      </w:r>
    </w:p>
    <w:p w14:paraId="3557C743" w14:textId="77777777" w:rsidR="00125E11" w:rsidRPr="00125E11" w:rsidRDefault="00125E11" w:rsidP="00125E11">
      <w:pPr>
        <w:spacing w:line="120" w:lineRule="auto"/>
        <w:ind w:firstLine="709"/>
        <w:jc w:val="both"/>
        <w:rPr>
          <w:rFonts w:eastAsia="Calibri"/>
          <w:bCs/>
          <w:color w:val="000000"/>
          <w:sz w:val="28"/>
          <w:szCs w:val="28"/>
          <w:lang w:eastAsia="en-US"/>
        </w:rPr>
      </w:pPr>
    </w:p>
    <w:p w14:paraId="0384152F" w14:textId="77777777" w:rsidR="00125E11" w:rsidRPr="00125E11" w:rsidRDefault="00125E11" w:rsidP="00125E11">
      <w:pPr>
        <w:ind w:left="708" w:firstLine="708"/>
        <w:jc w:val="both"/>
        <w:rPr>
          <w:rFonts w:eastAsia="Calibri"/>
          <w:b/>
          <w:sz w:val="28"/>
          <w:szCs w:val="28"/>
        </w:rPr>
      </w:pPr>
      <w:r w:rsidRPr="00125E11">
        <w:rPr>
          <w:rFonts w:eastAsia="Calibri"/>
          <w:b/>
          <w:sz w:val="28"/>
          <w:szCs w:val="28"/>
        </w:rPr>
        <w:t>5. Организационная и информационная деятельность</w:t>
      </w:r>
    </w:p>
    <w:p w14:paraId="7D2D5641" w14:textId="77777777" w:rsidR="00125E11" w:rsidRPr="00125E11" w:rsidRDefault="00125E11" w:rsidP="00125E11">
      <w:pPr>
        <w:ind w:firstLine="708"/>
        <w:jc w:val="both"/>
        <w:rPr>
          <w:rFonts w:eastAsia="Calibri"/>
          <w:sz w:val="28"/>
          <w:szCs w:val="28"/>
        </w:rPr>
      </w:pPr>
      <w:r w:rsidRPr="00125E11">
        <w:rPr>
          <w:rFonts w:eastAsia="Calibri"/>
          <w:sz w:val="28"/>
          <w:szCs w:val="28"/>
        </w:rPr>
        <w:t>Штатная численность Контрольно-счетной палаты на 01.01.2026 утверждена в количестве 3 единицы, фактическая численность составляет 3 человека.</w:t>
      </w:r>
    </w:p>
    <w:p w14:paraId="4F5305EE" w14:textId="77777777" w:rsidR="00125E11" w:rsidRPr="00125E11" w:rsidRDefault="00125E11" w:rsidP="00125E11">
      <w:pPr>
        <w:ind w:firstLine="708"/>
        <w:jc w:val="both"/>
        <w:rPr>
          <w:rFonts w:eastAsia="Calibri"/>
          <w:sz w:val="28"/>
          <w:szCs w:val="28"/>
        </w:rPr>
      </w:pPr>
      <w:r w:rsidRPr="00125E11">
        <w:rPr>
          <w:rFonts w:eastAsia="Calibri"/>
          <w:sz w:val="28"/>
          <w:szCs w:val="28"/>
        </w:rPr>
        <w:t>Все сотрудники имеют высшее профессиональное образование и соответствуют предъявляемым квалификационным требованиям.</w:t>
      </w:r>
    </w:p>
    <w:p w14:paraId="3F17614A" w14:textId="77777777" w:rsidR="00125E11" w:rsidRPr="00125E11" w:rsidRDefault="00125E11" w:rsidP="00125E11">
      <w:pPr>
        <w:ind w:firstLine="708"/>
        <w:jc w:val="both"/>
        <w:rPr>
          <w:rFonts w:eastAsia="Calibri"/>
          <w:sz w:val="28"/>
          <w:szCs w:val="28"/>
        </w:rPr>
      </w:pPr>
      <w:r w:rsidRPr="00125E11">
        <w:rPr>
          <w:rFonts w:eastAsia="Calibri"/>
          <w:sz w:val="28"/>
          <w:szCs w:val="28"/>
        </w:rPr>
        <w:t xml:space="preserve">В отчетном периоде Контрольно-счетная палата активно принимала участие в работе постоянных комиссий Совета народных депутатов, сессиях Совета народных депутатов, в заседаниях Совета контрольно-счетных органов Республики Адыгея.   </w:t>
      </w:r>
    </w:p>
    <w:p w14:paraId="7EFC27F3" w14:textId="77777777" w:rsidR="00125E11" w:rsidRPr="00125E11" w:rsidRDefault="00125E11" w:rsidP="00125E11">
      <w:pPr>
        <w:ind w:firstLine="708"/>
        <w:jc w:val="both"/>
        <w:rPr>
          <w:rFonts w:eastAsia="Calibri"/>
          <w:sz w:val="28"/>
          <w:szCs w:val="28"/>
          <w:lang w:eastAsia="en-US"/>
        </w:rPr>
      </w:pPr>
      <w:r w:rsidRPr="00125E11">
        <w:rPr>
          <w:rFonts w:eastAsia="Calibri"/>
          <w:sz w:val="28"/>
          <w:szCs w:val="28"/>
          <w:lang w:eastAsia="en-US"/>
        </w:rPr>
        <w:t>Контрольно-счетная палата является членом Совета контрольно-счетных органов Республики Адыгея, тесно взаимодействует с Контрольно-счетной палатой Республики Адыгея и другими контрольно-счетными органами муниципальных образований Республики Адыгея.</w:t>
      </w:r>
    </w:p>
    <w:p w14:paraId="2A958DD7" w14:textId="77777777" w:rsidR="00125E11" w:rsidRPr="00125E11" w:rsidRDefault="00125E11" w:rsidP="00125E11">
      <w:pPr>
        <w:ind w:firstLine="708"/>
        <w:jc w:val="both"/>
        <w:rPr>
          <w:rFonts w:eastAsia="Calibri"/>
          <w:sz w:val="28"/>
          <w:szCs w:val="28"/>
        </w:rPr>
      </w:pPr>
      <w:r w:rsidRPr="00125E11">
        <w:rPr>
          <w:rFonts w:eastAsia="Calibri"/>
          <w:sz w:val="28"/>
          <w:szCs w:val="28"/>
        </w:rPr>
        <w:t>В течение 2025 года Контрольно-счетной палатой проведен ряд организационно-технических мероприятий. Составлен и утвержден план работы Контрольно-счетной палаты на 2026 год.</w:t>
      </w:r>
    </w:p>
    <w:p w14:paraId="466F2E9F" w14:textId="77777777" w:rsidR="00125E11" w:rsidRPr="00125E11" w:rsidRDefault="00125E11" w:rsidP="00125E11">
      <w:pPr>
        <w:autoSpaceDE w:val="0"/>
        <w:autoSpaceDN w:val="0"/>
        <w:adjustRightInd w:val="0"/>
        <w:ind w:firstLine="709"/>
        <w:jc w:val="both"/>
        <w:rPr>
          <w:rFonts w:eastAsia="Calibri"/>
          <w:sz w:val="28"/>
          <w:szCs w:val="28"/>
          <w:lang w:eastAsia="en-US"/>
        </w:rPr>
      </w:pPr>
      <w:r w:rsidRPr="00125E11">
        <w:rPr>
          <w:rFonts w:eastAsia="Calibri"/>
          <w:sz w:val="28"/>
          <w:szCs w:val="28"/>
          <w:lang w:eastAsia="en-US"/>
        </w:rPr>
        <w:t>В течение 2025 года на официальном сайте Контрольно-счетной палаты муниципального образования «Красногвардейский район» (</w:t>
      </w:r>
      <w:hyperlink r:id="rId8" w:history="1">
        <w:r w:rsidRPr="00125E11">
          <w:rPr>
            <w:rFonts w:eastAsia="Calibri"/>
            <w:color w:val="0000FF"/>
            <w:sz w:val="28"/>
            <w:szCs w:val="28"/>
            <w:u w:val="single"/>
            <w:lang w:eastAsia="en-US"/>
          </w:rPr>
          <w:t>https://kcpkr.ru/</w:t>
        </w:r>
      </w:hyperlink>
      <w:r w:rsidRPr="00125E11">
        <w:rPr>
          <w:rFonts w:eastAsia="Calibri"/>
          <w:sz w:val="28"/>
          <w:szCs w:val="28"/>
          <w:lang w:eastAsia="en-US"/>
        </w:rPr>
        <w:t xml:space="preserve">) размещалась информация о </w:t>
      </w:r>
      <w:proofErr w:type="spellStart"/>
      <w:r w:rsidRPr="00125E11">
        <w:rPr>
          <w:rFonts w:eastAsia="Calibri"/>
          <w:sz w:val="28"/>
          <w:szCs w:val="28"/>
          <w:lang w:eastAsia="en-US"/>
        </w:rPr>
        <w:t>контрольно</w:t>
      </w:r>
      <w:proofErr w:type="spellEnd"/>
      <w:r w:rsidRPr="00125E11">
        <w:rPr>
          <w:rFonts w:eastAsia="Calibri"/>
          <w:sz w:val="28"/>
          <w:szCs w:val="28"/>
          <w:lang w:eastAsia="en-US"/>
        </w:rPr>
        <w:t xml:space="preserve"> и экспертно-аналитических мероприятиях, проведенных сотрудниками Контрольно-счетной палаты.</w:t>
      </w:r>
    </w:p>
    <w:p w14:paraId="325C6879" w14:textId="77777777" w:rsidR="00125E11" w:rsidRPr="00125E11" w:rsidRDefault="00125E11" w:rsidP="00125E11">
      <w:pPr>
        <w:autoSpaceDE w:val="0"/>
        <w:autoSpaceDN w:val="0"/>
        <w:adjustRightInd w:val="0"/>
        <w:ind w:firstLine="709"/>
        <w:jc w:val="both"/>
        <w:rPr>
          <w:bCs/>
          <w:color w:val="000000"/>
          <w:sz w:val="28"/>
          <w:szCs w:val="28"/>
        </w:rPr>
      </w:pPr>
      <w:r w:rsidRPr="00125E11">
        <w:rPr>
          <w:rFonts w:eastAsia="Calibri"/>
          <w:sz w:val="28"/>
          <w:szCs w:val="28"/>
          <w:lang w:eastAsia="en-US"/>
        </w:rPr>
        <w:t>В рамках</w:t>
      </w:r>
      <w:r w:rsidRPr="00125E11">
        <w:rPr>
          <w:bCs/>
          <w:color w:val="000000"/>
          <w:sz w:val="28"/>
          <w:szCs w:val="28"/>
        </w:rPr>
        <w:t xml:space="preserve"> исполнения закона о </w:t>
      </w:r>
      <w:proofErr w:type="spellStart"/>
      <w:r w:rsidRPr="00125E11">
        <w:rPr>
          <w:bCs/>
          <w:color w:val="000000"/>
          <w:sz w:val="28"/>
          <w:szCs w:val="28"/>
        </w:rPr>
        <w:t>госпабликах</w:t>
      </w:r>
      <w:proofErr w:type="spellEnd"/>
      <w:r w:rsidRPr="00125E11">
        <w:rPr>
          <w:bCs/>
          <w:color w:val="000000"/>
          <w:sz w:val="28"/>
          <w:szCs w:val="28"/>
        </w:rPr>
        <w:t xml:space="preserve"> с целью популяризации своей деятельности Контрольно-счетной палатой созданы сообщества в социальных сетях ВКОНТАКТЕ и Одноклассники, которые наполняются официальным контентом. </w:t>
      </w:r>
    </w:p>
    <w:p w14:paraId="1E20B437" w14:textId="77777777" w:rsidR="00125E11" w:rsidRPr="00125E11" w:rsidRDefault="00125E11" w:rsidP="00125E11">
      <w:pPr>
        <w:ind w:firstLine="709"/>
        <w:jc w:val="both"/>
        <w:rPr>
          <w:bCs/>
          <w:color w:val="000000"/>
          <w:sz w:val="28"/>
          <w:szCs w:val="28"/>
        </w:rPr>
      </w:pPr>
      <w:r w:rsidRPr="00125E11">
        <w:rPr>
          <w:bCs/>
          <w:color w:val="000000"/>
          <w:sz w:val="28"/>
          <w:szCs w:val="28"/>
        </w:rPr>
        <w:lastRenderedPageBreak/>
        <w:t>В отчетном периоде Контрольно-счетная палата администрировала доходов в бюджет муниципального образования «Красногвардейский район» на сумму 957,6 тыс. рублей.</w:t>
      </w:r>
    </w:p>
    <w:p w14:paraId="67AE55AE" w14:textId="77777777" w:rsidR="00125E11" w:rsidRPr="00125E11" w:rsidRDefault="00125E11" w:rsidP="00125E11">
      <w:pPr>
        <w:ind w:firstLine="709"/>
        <w:jc w:val="both"/>
        <w:rPr>
          <w:rFonts w:eastAsia="Calibri"/>
          <w:sz w:val="28"/>
          <w:szCs w:val="28"/>
          <w:lang w:eastAsia="en-US"/>
        </w:rPr>
      </w:pPr>
      <w:r w:rsidRPr="00125E11">
        <w:rPr>
          <w:bCs/>
          <w:color w:val="000000"/>
          <w:sz w:val="28"/>
          <w:szCs w:val="28"/>
        </w:rPr>
        <w:t>Затраты на содержание Контрольно-счетной палаты за 2025 год составили 3 865,6 тыс. рублей, при утвержденных по смете бюджетных ассигнованиях в сумме 3 872,6 тыс. рублей. Расходы</w:t>
      </w:r>
      <w:r w:rsidRPr="00125E11">
        <w:rPr>
          <w:bCs/>
          <w:sz w:val="28"/>
          <w:szCs w:val="28"/>
        </w:rPr>
        <w:t xml:space="preserve"> на содержание Контрольно-счетной палаты на 2026 год утверждены в сумме 4 024,1 тыс. рублей.</w:t>
      </w:r>
    </w:p>
    <w:p w14:paraId="2619DACA" w14:textId="77777777" w:rsidR="00125E11" w:rsidRPr="00125E11" w:rsidRDefault="00125E11" w:rsidP="00125E11">
      <w:pPr>
        <w:ind w:firstLine="709"/>
        <w:jc w:val="both"/>
        <w:rPr>
          <w:rFonts w:eastAsia="Calibri"/>
          <w:sz w:val="28"/>
          <w:szCs w:val="28"/>
          <w:lang w:eastAsia="en-US"/>
        </w:rPr>
      </w:pPr>
    </w:p>
    <w:p w14:paraId="48EB4469" w14:textId="77777777" w:rsidR="00125E11" w:rsidRPr="00125E11" w:rsidRDefault="00125E11" w:rsidP="00125E11">
      <w:pPr>
        <w:ind w:firstLine="709"/>
        <w:jc w:val="both"/>
        <w:rPr>
          <w:rFonts w:eastAsia="Calibri"/>
          <w:sz w:val="28"/>
          <w:szCs w:val="28"/>
          <w:lang w:eastAsia="en-US"/>
        </w:rPr>
      </w:pPr>
    </w:p>
    <w:p w14:paraId="1172C906" w14:textId="77777777" w:rsidR="00125E11" w:rsidRPr="003F1B73" w:rsidRDefault="00125E11" w:rsidP="00E241D6">
      <w:pPr>
        <w:jc w:val="center"/>
        <w:rPr>
          <w:rFonts w:eastAsia="Calibri"/>
          <w:bCs/>
          <w:sz w:val="28"/>
          <w:szCs w:val="28"/>
          <w:lang w:eastAsia="en-US"/>
        </w:rPr>
      </w:pPr>
    </w:p>
    <w:sectPr w:rsidR="00125E11" w:rsidRPr="003F1B73" w:rsidSect="00FA0719">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5F36" w14:textId="77777777" w:rsidR="00302D1C" w:rsidRDefault="00302D1C" w:rsidP="0037563A">
      <w:r>
        <w:separator/>
      </w:r>
    </w:p>
  </w:endnote>
  <w:endnote w:type="continuationSeparator" w:id="0">
    <w:p w14:paraId="268207E5" w14:textId="77777777" w:rsidR="00302D1C" w:rsidRDefault="00302D1C" w:rsidP="0037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9D85" w14:textId="77777777" w:rsidR="00302D1C" w:rsidRDefault="00302D1C" w:rsidP="0037563A">
      <w:r>
        <w:separator/>
      </w:r>
    </w:p>
  </w:footnote>
  <w:footnote w:type="continuationSeparator" w:id="0">
    <w:p w14:paraId="64025FF9" w14:textId="77777777" w:rsidR="00302D1C" w:rsidRDefault="00302D1C" w:rsidP="0037563A">
      <w:r>
        <w:continuationSeparator/>
      </w:r>
    </w:p>
  </w:footnote>
  <w:footnote w:id="1">
    <w:p w14:paraId="5F0CAC53" w14:textId="77777777" w:rsidR="00125E11" w:rsidRPr="009768FA" w:rsidRDefault="00125E11" w:rsidP="00125E11">
      <w:pPr>
        <w:pStyle w:val="afe"/>
        <w:rPr>
          <w:lang w:val="ru-RU"/>
        </w:rPr>
      </w:pPr>
      <w:r>
        <w:rPr>
          <w:rStyle w:val="aff6"/>
        </w:rPr>
        <w:footnoteRef/>
      </w:r>
      <w:r>
        <w:t xml:space="preserve"> </w:t>
      </w:r>
      <w:r w:rsidRPr="009768FA">
        <w:t>Федерального закона №402-ФЗ  от 06.12.2011 «О бухгалтерском учете»</w:t>
      </w:r>
    </w:p>
  </w:footnote>
  <w:footnote w:id="2">
    <w:p w14:paraId="043BC70B" w14:textId="77777777" w:rsidR="00125E11" w:rsidRPr="009768FA" w:rsidRDefault="00125E11" w:rsidP="00125E11">
      <w:pPr>
        <w:pStyle w:val="afe"/>
        <w:jc w:val="both"/>
        <w:rPr>
          <w:lang w:val="ru-RU"/>
        </w:rPr>
      </w:pPr>
      <w:r>
        <w:rPr>
          <w:rStyle w:val="aff6"/>
        </w:rPr>
        <w:footnoteRef/>
      </w:r>
      <w:r>
        <w:t xml:space="preserve"> </w:t>
      </w:r>
      <w:r>
        <w:rPr>
          <w:lang w:val="ru-RU"/>
        </w:rPr>
        <w:t>Ф</w:t>
      </w:r>
      <w:proofErr w:type="spellStart"/>
      <w:r w:rsidRPr="009768FA">
        <w:t>едераль</w:t>
      </w:r>
      <w:r>
        <w:rPr>
          <w:lang w:val="ru-RU"/>
        </w:rPr>
        <w:t>ный</w:t>
      </w:r>
      <w:proofErr w:type="spellEnd"/>
      <w:r w:rsidRPr="009768FA">
        <w:t xml:space="preserve">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№256н</w:t>
      </w:r>
    </w:p>
  </w:footnote>
  <w:footnote w:id="3">
    <w:p w14:paraId="044FB124" w14:textId="77777777" w:rsidR="00125E11" w:rsidRPr="009768FA" w:rsidRDefault="00125E11" w:rsidP="00125E11">
      <w:pPr>
        <w:pStyle w:val="afe"/>
        <w:jc w:val="both"/>
        <w:rPr>
          <w:lang w:val="ru-RU"/>
        </w:rPr>
      </w:pPr>
      <w:r>
        <w:rPr>
          <w:rStyle w:val="aff6"/>
        </w:rPr>
        <w:footnoteRef/>
      </w:r>
      <w:r>
        <w:t xml:space="preserve"> </w:t>
      </w:r>
      <w:r>
        <w:rPr>
          <w:lang w:val="ru-RU"/>
        </w:rPr>
        <w:t>П</w:t>
      </w:r>
      <w:proofErr w:type="spellStart"/>
      <w:r w:rsidRPr="009768FA">
        <w:t>риказ</w:t>
      </w:r>
      <w:proofErr w:type="spellEnd"/>
      <w:r w:rsidRPr="009768FA">
        <w:t xml:space="preserve"> Министерства финансов Российской Федерации от 28.12.2010 № 191н</w:t>
      </w:r>
      <w:r>
        <w:rPr>
          <w:lang w:val="ru-RU"/>
        </w:rPr>
        <w:t xml:space="preserve"> «Об утверждении и</w:t>
      </w:r>
      <w:r w:rsidRPr="009768FA">
        <w:rPr>
          <w:lang w:val="ru-RU"/>
        </w:rPr>
        <w:t>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4">
    <w:p w14:paraId="004B51C7" w14:textId="77777777" w:rsidR="00125E11" w:rsidRPr="009768FA" w:rsidRDefault="00125E11" w:rsidP="00125E11">
      <w:pPr>
        <w:pStyle w:val="afe"/>
        <w:jc w:val="both"/>
        <w:rPr>
          <w:lang w:val="ru-RU"/>
        </w:rPr>
      </w:pPr>
      <w:r>
        <w:rPr>
          <w:rStyle w:val="aff6"/>
        </w:rPr>
        <w:footnoteRef/>
      </w:r>
      <w:r>
        <w:t xml:space="preserve"> </w:t>
      </w:r>
      <w:r w:rsidRPr="009768FA">
        <w:t>Приказ Министерства финансов Российской Федерации от 13.06.1995 №49 «Об утверждении методических указаний по инвентаризации имущества и финансовых обязательств»</w:t>
      </w:r>
    </w:p>
  </w:footnote>
  <w:footnote w:id="5">
    <w:p w14:paraId="648CEC66" w14:textId="77777777" w:rsidR="00125E11" w:rsidRPr="001760DA" w:rsidRDefault="00125E11" w:rsidP="00125E11">
      <w:pPr>
        <w:pStyle w:val="afe"/>
        <w:jc w:val="both"/>
        <w:rPr>
          <w:lang w:val="ru-RU"/>
        </w:rPr>
      </w:pPr>
      <w:r>
        <w:rPr>
          <w:rStyle w:val="aff6"/>
        </w:rPr>
        <w:footnoteRef/>
      </w:r>
      <w:r>
        <w:t xml:space="preserve"> </w:t>
      </w:r>
      <w:r>
        <w:rPr>
          <w:lang w:val="ru-RU"/>
        </w:rPr>
        <w:t>П</w:t>
      </w:r>
      <w:proofErr w:type="spellStart"/>
      <w:r w:rsidRPr="001760DA">
        <w:t>риказ</w:t>
      </w:r>
      <w:proofErr w:type="spellEnd"/>
      <w:r w:rsidRPr="001760DA">
        <w:t xml:space="preserve"> Министерства финансов Российской Федерации от 31.12.2016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footnote>
  <w:footnote w:id="6">
    <w:p w14:paraId="0D55EC3C" w14:textId="77777777" w:rsidR="00125E11" w:rsidRPr="00C521CB" w:rsidRDefault="00125E11" w:rsidP="00125E11">
      <w:pPr>
        <w:pStyle w:val="afe"/>
        <w:jc w:val="both"/>
        <w:rPr>
          <w:lang w:val="ru-RU"/>
        </w:rPr>
      </w:pPr>
      <w:r>
        <w:rPr>
          <w:rStyle w:val="aff6"/>
        </w:rPr>
        <w:footnoteRef/>
      </w:r>
      <w:r>
        <w:t xml:space="preserve"> </w:t>
      </w:r>
      <w:r w:rsidRPr="00C521CB">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p>
  </w:footnote>
  <w:footnote w:id="7">
    <w:p w14:paraId="3454803B" w14:textId="77777777" w:rsidR="00125E11" w:rsidRPr="00C521CB" w:rsidRDefault="00125E11" w:rsidP="00125E11">
      <w:pPr>
        <w:pStyle w:val="afe"/>
        <w:jc w:val="both"/>
        <w:rPr>
          <w:lang w:val="ru-RU"/>
        </w:rPr>
      </w:pPr>
      <w:r>
        <w:rPr>
          <w:rStyle w:val="aff6"/>
        </w:rPr>
        <w:footnoteRef/>
      </w:r>
      <w:r>
        <w:t xml:space="preserve"> </w:t>
      </w:r>
      <w:r w:rsidRPr="00C521CB">
        <w:t>Приказ Минфина России от 29.11.2017 №209н «Об утверждении Порядка применения классификации операций сектора государственного управления»</w:t>
      </w:r>
    </w:p>
  </w:footnote>
  <w:footnote w:id="8">
    <w:p w14:paraId="28C82762" w14:textId="77777777" w:rsidR="00125E11" w:rsidRPr="00C521CB" w:rsidRDefault="00125E11" w:rsidP="00125E11">
      <w:pPr>
        <w:pStyle w:val="afe"/>
        <w:rPr>
          <w:lang w:val="ru-RU"/>
        </w:rPr>
      </w:pPr>
      <w:r>
        <w:rPr>
          <w:rStyle w:val="aff6"/>
        </w:rPr>
        <w:footnoteRef/>
      </w:r>
      <w:r>
        <w:t xml:space="preserve"> </w:t>
      </w:r>
      <w:r w:rsidRPr="00C521CB">
        <w:t>Федеральный закон от 05.04.2013 № 44-ФЗ «О контрактной системе в сфере закупок товаров, работ, услуг для обеспечения государственных и муниципальных нужд»</w:t>
      </w:r>
    </w:p>
  </w:footnote>
  <w:footnote w:id="9">
    <w:p w14:paraId="219BAD2D" w14:textId="77777777" w:rsidR="00125E11" w:rsidRPr="0070154E" w:rsidRDefault="00125E11" w:rsidP="00125E11">
      <w:pPr>
        <w:pStyle w:val="afe"/>
        <w:jc w:val="both"/>
        <w:rPr>
          <w:lang w:val="ru-RU"/>
        </w:rPr>
      </w:pPr>
      <w:r>
        <w:rPr>
          <w:rStyle w:val="aff6"/>
        </w:rPr>
        <w:footnoteRef/>
      </w:r>
      <w:r>
        <w:t xml:space="preserve"> </w:t>
      </w:r>
      <w:r w:rsidRPr="0070154E">
        <w:t>Приказ Управления культуры от 03.03.2021 №10 «О требованиях к порядку составления, утверждения и ведения бюджетных смет казенных учреждений»</w:t>
      </w:r>
    </w:p>
  </w:footnote>
  <w:footnote w:id="10">
    <w:p w14:paraId="6C4F5144" w14:textId="77777777" w:rsidR="00125E11" w:rsidRPr="0070154E" w:rsidRDefault="00125E11" w:rsidP="00125E11">
      <w:pPr>
        <w:pStyle w:val="afe"/>
        <w:jc w:val="both"/>
        <w:rPr>
          <w:lang w:val="ru-RU"/>
        </w:rPr>
      </w:pPr>
      <w:r>
        <w:rPr>
          <w:rStyle w:val="aff6"/>
        </w:rPr>
        <w:footnoteRef/>
      </w:r>
      <w:r>
        <w:t xml:space="preserve"> </w:t>
      </w:r>
      <w:r w:rsidRPr="0070154E">
        <w:t xml:space="preserve">Приказ Министерства финансов Российской Федерации от 14.02.2018 №26н «Об </w:t>
      </w:r>
      <w:r>
        <w:rPr>
          <w:lang w:val="ru-RU"/>
        </w:rPr>
        <w:t>общих</w:t>
      </w:r>
      <w:r w:rsidRPr="0070154E">
        <w:t xml:space="preserve"> требованиях к порядку составления, утверждения и ведения бюджетных смет казенных учреждений»</w:t>
      </w:r>
    </w:p>
  </w:footnote>
  <w:footnote w:id="11">
    <w:p w14:paraId="39ED8734" w14:textId="77777777" w:rsidR="00125E11" w:rsidRPr="00D97EF2" w:rsidRDefault="00125E11" w:rsidP="00125E11">
      <w:pPr>
        <w:pStyle w:val="afe"/>
        <w:jc w:val="both"/>
        <w:rPr>
          <w:lang w:val="ru-RU"/>
        </w:rPr>
      </w:pPr>
      <w:r>
        <w:rPr>
          <w:rStyle w:val="aff6"/>
        </w:rPr>
        <w:footnoteRef/>
      </w:r>
      <w:r>
        <w:t xml:space="preserve"> </w:t>
      </w:r>
      <w:r w:rsidRPr="00D97EF2">
        <w:t>Приказ Минфина России от 30.05.2018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footnote>
  <w:footnote w:id="12">
    <w:p w14:paraId="6868A623" w14:textId="77777777" w:rsidR="00125E11" w:rsidRPr="00EA3FDC" w:rsidRDefault="00125E11" w:rsidP="00125E11">
      <w:pPr>
        <w:pStyle w:val="afe"/>
        <w:jc w:val="both"/>
        <w:rPr>
          <w:lang w:val="ru-RU"/>
        </w:rPr>
      </w:pPr>
      <w:r>
        <w:rPr>
          <w:rStyle w:val="aff6"/>
        </w:rPr>
        <w:footnoteRef/>
      </w:r>
      <w:r>
        <w:t xml:space="preserve"> </w:t>
      </w:r>
      <w:r w:rsidRPr="00EA3FDC">
        <w:t>Приказ Минфина РФ от 16.12.2010 № 174н «Об утверждении Плана счетов бухгалтерского учета бюджетных учреждений и Инструкции по его применению»</w:t>
      </w:r>
    </w:p>
  </w:footnote>
  <w:footnote w:id="13">
    <w:p w14:paraId="11BA7B2A" w14:textId="77777777" w:rsidR="00125E11" w:rsidRPr="00AE57ED" w:rsidRDefault="00125E11" w:rsidP="00125E11">
      <w:pPr>
        <w:pStyle w:val="afe"/>
        <w:jc w:val="both"/>
        <w:rPr>
          <w:lang w:val="ru-RU"/>
        </w:rPr>
      </w:pPr>
      <w:r>
        <w:rPr>
          <w:rStyle w:val="aff6"/>
        </w:rPr>
        <w:footnoteRef/>
      </w:r>
      <w:r>
        <w:t xml:space="preserve"> Постановлени</w:t>
      </w:r>
      <w:r>
        <w:rPr>
          <w:lang w:val="ru-RU"/>
        </w:rPr>
        <w:t>е</w:t>
      </w:r>
      <w:r w:rsidRPr="00AE57ED">
        <w:t xml:space="preserve"> Правительства Р</w:t>
      </w:r>
      <w:r>
        <w:rPr>
          <w:lang w:val="ru-RU"/>
        </w:rPr>
        <w:t xml:space="preserve">Ф </w:t>
      </w:r>
      <w:r w:rsidRPr="00AE57ED">
        <w:t>от 26.07.2010 № 538 «О порядке отнесения имущества автономного или бюджетного учреждения к категории особо ценного движимого имущества»</w:t>
      </w:r>
    </w:p>
  </w:footnote>
  <w:footnote w:id="14">
    <w:p w14:paraId="3A13A3B2" w14:textId="77777777" w:rsidR="00125E11" w:rsidRPr="000A1E73" w:rsidRDefault="00125E11" w:rsidP="00125E11">
      <w:pPr>
        <w:pStyle w:val="afe"/>
        <w:jc w:val="both"/>
        <w:rPr>
          <w:lang w:val="ru-RU"/>
        </w:rPr>
      </w:pPr>
      <w:r>
        <w:rPr>
          <w:rStyle w:val="aff6"/>
        </w:rPr>
        <w:footnoteRef/>
      </w:r>
      <w:r>
        <w:t xml:space="preserve"> Приказ Минфина РФ от 25</w:t>
      </w:r>
      <w:r>
        <w:rPr>
          <w:lang w:val="ru-RU"/>
        </w:rPr>
        <w:t>.03.</w:t>
      </w:r>
      <w:r>
        <w:t>2011 г.</w:t>
      </w:r>
      <w:r>
        <w:rPr>
          <w:lang w:val="ru-RU"/>
        </w:rPr>
        <w:t>№</w:t>
      </w:r>
      <w:r>
        <w:t>33н</w:t>
      </w:r>
      <w:r>
        <w:rPr>
          <w:lang w:val="ru-RU"/>
        </w:rPr>
        <w:t xml:space="preserve"> «</w:t>
      </w:r>
      <w: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12326"/>
      <w:docPartObj>
        <w:docPartGallery w:val="Page Numbers (Top of Page)"/>
        <w:docPartUnique/>
      </w:docPartObj>
    </w:sdtPr>
    <w:sdtContent>
      <w:p w14:paraId="1E5B8AC3" w14:textId="77777777" w:rsidR="0037563A" w:rsidRDefault="0037563A">
        <w:pPr>
          <w:pStyle w:val="a5"/>
          <w:jc w:val="center"/>
        </w:pPr>
        <w:r>
          <w:fldChar w:fldCharType="begin"/>
        </w:r>
        <w:r>
          <w:instrText>PAGE   \* MERGEFORMAT</w:instrText>
        </w:r>
        <w:r>
          <w:fldChar w:fldCharType="separate"/>
        </w:r>
        <w:r w:rsidR="007B6B59">
          <w:rPr>
            <w:noProof/>
          </w:rPr>
          <w:t>2</w:t>
        </w:r>
        <w:r>
          <w:fldChar w:fldCharType="end"/>
        </w:r>
      </w:p>
    </w:sdtContent>
  </w:sdt>
  <w:p w14:paraId="38E71283" w14:textId="77777777" w:rsidR="0037563A" w:rsidRDefault="003756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FA3"/>
    <w:multiLevelType w:val="hybridMultilevel"/>
    <w:tmpl w:val="DA709666"/>
    <w:lvl w:ilvl="0" w:tplc="26C80D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564BC"/>
    <w:multiLevelType w:val="hybridMultilevel"/>
    <w:tmpl w:val="AC0A82B0"/>
    <w:lvl w:ilvl="0" w:tplc="DA9C4F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311D0D"/>
    <w:multiLevelType w:val="multilevel"/>
    <w:tmpl w:val="4E56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31E0"/>
    <w:multiLevelType w:val="hybridMultilevel"/>
    <w:tmpl w:val="A3523346"/>
    <w:lvl w:ilvl="0" w:tplc="39143B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6561EE2"/>
    <w:multiLevelType w:val="hybridMultilevel"/>
    <w:tmpl w:val="52504116"/>
    <w:lvl w:ilvl="0" w:tplc="CBEA81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7AD06E5"/>
    <w:multiLevelType w:val="hybridMultilevel"/>
    <w:tmpl w:val="28BE5F46"/>
    <w:lvl w:ilvl="0" w:tplc="D5CC7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EB5D94"/>
    <w:multiLevelType w:val="hybridMultilevel"/>
    <w:tmpl w:val="53EE2D64"/>
    <w:lvl w:ilvl="0" w:tplc="83BEB94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CCF7888"/>
    <w:multiLevelType w:val="hybridMultilevel"/>
    <w:tmpl w:val="7B3C4C70"/>
    <w:lvl w:ilvl="0" w:tplc="A4E69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85496C"/>
    <w:multiLevelType w:val="hybridMultilevel"/>
    <w:tmpl w:val="E3584906"/>
    <w:lvl w:ilvl="0" w:tplc="040EE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431A4D"/>
    <w:multiLevelType w:val="hybridMultilevel"/>
    <w:tmpl w:val="B1FA686A"/>
    <w:lvl w:ilvl="0" w:tplc="F7C4C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7A36506"/>
    <w:multiLevelType w:val="hybridMultilevel"/>
    <w:tmpl w:val="42DC636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C991EF8"/>
    <w:multiLevelType w:val="hybridMultilevel"/>
    <w:tmpl w:val="4BFC8DF8"/>
    <w:lvl w:ilvl="0" w:tplc="B11E5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EEF38AF"/>
    <w:multiLevelType w:val="hybridMultilevel"/>
    <w:tmpl w:val="B81A67F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33796853"/>
    <w:multiLevelType w:val="hybridMultilevel"/>
    <w:tmpl w:val="AE3CE60A"/>
    <w:lvl w:ilvl="0" w:tplc="0E508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403231"/>
    <w:multiLevelType w:val="hybridMultilevel"/>
    <w:tmpl w:val="71622D40"/>
    <w:lvl w:ilvl="0" w:tplc="47F8597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5096A6B"/>
    <w:multiLevelType w:val="hybridMultilevel"/>
    <w:tmpl w:val="ADD2C70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 w15:restartNumberingAfterBreak="0">
    <w:nsid w:val="37FB5ECD"/>
    <w:multiLevelType w:val="hybridMultilevel"/>
    <w:tmpl w:val="F3EAFC7C"/>
    <w:lvl w:ilvl="0" w:tplc="5F20B5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D470B6A"/>
    <w:multiLevelType w:val="hybridMultilevel"/>
    <w:tmpl w:val="0B4CBDC8"/>
    <w:lvl w:ilvl="0" w:tplc="221C0EC6">
      <w:start w:val="3"/>
      <w:numFmt w:val="bullet"/>
      <w:lvlText w:val="-"/>
      <w:lvlJc w:val="left"/>
      <w:pPr>
        <w:ind w:left="1065" w:hanging="360"/>
      </w:pPr>
      <w:rPr>
        <w:rFonts w:ascii="Times New Roman" w:eastAsia="Calibr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8" w15:restartNumberingAfterBreak="0">
    <w:nsid w:val="3EAE535C"/>
    <w:multiLevelType w:val="hybridMultilevel"/>
    <w:tmpl w:val="EB8A9572"/>
    <w:lvl w:ilvl="0" w:tplc="9AB0D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830A15"/>
    <w:multiLevelType w:val="hybridMultilevel"/>
    <w:tmpl w:val="84982788"/>
    <w:lvl w:ilvl="0" w:tplc="96C6A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6742524"/>
    <w:multiLevelType w:val="hybridMultilevel"/>
    <w:tmpl w:val="303CEE7E"/>
    <w:lvl w:ilvl="0" w:tplc="5F720C0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02283A"/>
    <w:multiLevelType w:val="hybridMultilevel"/>
    <w:tmpl w:val="B6705F08"/>
    <w:lvl w:ilvl="0" w:tplc="01824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9A91DA5"/>
    <w:multiLevelType w:val="hybridMultilevel"/>
    <w:tmpl w:val="F22ADBD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3" w15:restartNumberingAfterBreak="0">
    <w:nsid w:val="50657725"/>
    <w:multiLevelType w:val="hybridMultilevel"/>
    <w:tmpl w:val="7BE6AC54"/>
    <w:lvl w:ilvl="0" w:tplc="EE6644E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C539A6"/>
    <w:multiLevelType w:val="hybridMultilevel"/>
    <w:tmpl w:val="E26E323E"/>
    <w:lvl w:ilvl="0" w:tplc="0A5480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8632458"/>
    <w:multiLevelType w:val="hybridMultilevel"/>
    <w:tmpl w:val="F3500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8F15BD"/>
    <w:multiLevelType w:val="hybridMultilevel"/>
    <w:tmpl w:val="2200B55C"/>
    <w:lvl w:ilvl="0" w:tplc="0EDEAC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DD341F"/>
    <w:multiLevelType w:val="hybridMultilevel"/>
    <w:tmpl w:val="B81A7112"/>
    <w:lvl w:ilvl="0" w:tplc="7A06BEC2">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C56AD5"/>
    <w:multiLevelType w:val="hybridMultilevel"/>
    <w:tmpl w:val="3DB47666"/>
    <w:lvl w:ilvl="0" w:tplc="27F687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15B2054"/>
    <w:multiLevelType w:val="hybridMultilevel"/>
    <w:tmpl w:val="945C3C7A"/>
    <w:lvl w:ilvl="0" w:tplc="95D6C7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37E2715"/>
    <w:multiLevelType w:val="hybridMultilevel"/>
    <w:tmpl w:val="3B662BD8"/>
    <w:lvl w:ilvl="0" w:tplc="1DA2463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C264CE0"/>
    <w:multiLevelType w:val="hybridMultilevel"/>
    <w:tmpl w:val="4904971C"/>
    <w:lvl w:ilvl="0" w:tplc="17AEE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C6A67DB"/>
    <w:multiLevelType w:val="hybridMultilevel"/>
    <w:tmpl w:val="7B2EFDDC"/>
    <w:lvl w:ilvl="0" w:tplc="03D206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38D389C"/>
    <w:multiLevelType w:val="hybridMultilevel"/>
    <w:tmpl w:val="10503F86"/>
    <w:lvl w:ilvl="0" w:tplc="53BA7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6771386"/>
    <w:multiLevelType w:val="hybridMultilevel"/>
    <w:tmpl w:val="4DEAA0E0"/>
    <w:lvl w:ilvl="0" w:tplc="2C10EA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15:restartNumberingAfterBreak="0">
    <w:nsid w:val="7F1B026E"/>
    <w:multiLevelType w:val="hybridMultilevel"/>
    <w:tmpl w:val="A91AB400"/>
    <w:lvl w:ilvl="0" w:tplc="04190001">
      <w:start w:val="1"/>
      <w:numFmt w:val="bullet"/>
      <w:lvlText w:val=""/>
      <w:lvlJc w:val="left"/>
      <w:pPr>
        <w:ind w:left="788" w:hanging="360"/>
      </w:pPr>
      <w:rPr>
        <w:rFonts w:ascii="Symbol" w:hAnsi="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hint="default"/>
      </w:rPr>
    </w:lvl>
    <w:lvl w:ilvl="6" w:tplc="04190001">
      <w:start w:val="1"/>
      <w:numFmt w:val="bullet"/>
      <w:lvlText w:val=""/>
      <w:lvlJc w:val="left"/>
      <w:pPr>
        <w:ind w:left="5108" w:hanging="360"/>
      </w:pPr>
      <w:rPr>
        <w:rFonts w:ascii="Symbol" w:hAnsi="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hint="default"/>
      </w:rPr>
    </w:lvl>
  </w:abstractNum>
  <w:abstractNum w:abstractNumId="36" w15:restartNumberingAfterBreak="0">
    <w:nsid w:val="7F291658"/>
    <w:multiLevelType w:val="hybridMultilevel"/>
    <w:tmpl w:val="4E3EF25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16cid:durableId="660162506">
    <w:abstractNumId w:val="17"/>
  </w:num>
  <w:num w:numId="2" w16cid:durableId="1283923589">
    <w:abstractNumId w:val="10"/>
  </w:num>
  <w:num w:numId="3" w16cid:durableId="529607082">
    <w:abstractNumId w:val="22"/>
  </w:num>
  <w:num w:numId="4" w16cid:durableId="2140145684">
    <w:abstractNumId w:val="12"/>
  </w:num>
  <w:num w:numId="5" w16cid:durableId="347217925">
    <w:abstractNumId w:val="15"/>
  </w:num>
  <w:num w:numId="6" w16cid:durableId="803809536">
    <w:abstractNumId w:val="36"/>
  </w:num>
  <w:num w:numId="7" w16cid:durableId="560020143">
    <w:abstractNumId w:val="25"/>
  </w:num>
  <w:num w:numId="8" w16cid:durableId="266893899">
    <w:abstractNumId w:val="35"/>
  </w:num>
  <w:num w:numId="9" w16cid:durableId="782382368">
    <w:abstractNumId w:val="2"/>
  </w:num>
  <w:num w:numId="10" w16cid:durableId="712653564">
    <w:abstractNumId w:val="16"/>
  </w:num>
  <w:num w:numId="11" w16cid:durableId="91123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213879">
    <w:abstractNumId w:val="6"/>
  </w:num>
  <w:num w:numId="13" w16cid:durableId="154107561">
    <w:abstractNumId w:val="3"/>
  </w:num>
  <w:num w:numId="14" w16cid:durableId="1290671427">
    <w:abstractNumId w:val="14"/>
  </w:num>
  <w:num w:numId="15" w16cid:durableId="2057386855">
    <w:abstractNumId w:val="32"/>
  </w:num>
  <w:num w:numId="16" w16cid:durableId="2133474896">
    <w:abstractNumId w:val="24"/>
  </w:num>
  <w:num w:numId="17" w16cid:durableId="1738553832">
    <w:abstractNumId w:val="4"/>
  </w:num>
  <w:num w:numId="18" w16cid:durableId="1913345279">
    <w:abstractNumId w:val="30"/>
  </w:num>
  <w:num w:numId="19" w16cid:durableId="487601232">
    <w:abstractNumId w:val="9"/>
  </w:num>
  <w:num w:numId="20" w16cid:durableId="258606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2038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2806">
    <w:abstractNumId w:val="19"/>
  </w:num>
  <w:num w:numId="23" w16cid:durableId="1402289631">
    <w:abstractNumId w:val="31"/>
  </w:num>
  <w:num w:numId="24" w16cid:durableId="1562715943">
    <w:abstractNumId w:val="0"/>
  </w:num>
  <w:num w:numId="25" w16cid:durableId="1097018776">
    <w:abstractNumId w:val="27"/>
  </w:num>
  <w:num w:numId="26" w16cid:durableId="1754542720">
    <w:abstractNumId w:val="28"/>
  </w:num>
  <w:num w:numId="27" w16cid:durableId="532958026">
    <w:abstractNumId w:val="11"/>
  </w:num>
  <w:num w:numId="28" w16cid:durableId="432826727">
    <w:abstractNumId w:val="29"/>
  </w:num>
  <w:num w:numId="29" w16cid:durableId="1816558571">
    <w:abstractNumId w:val="33"/>
  </w:num>
  <w:num w:numId="30" w16cid:durableId="744844000">
    <w:abstractNumId w:val="20"/>
  </w:num>
  <w:num w:numId="31" w16cid:durableId="1730037711">
    <w:abstractNumId w:val="26"/>
  </w:num>
  <w:num w:numId="32" w16cid:durableId="366027655">
    <w:abstractNumId w:val="23"/>
  </w:num>
  <w:num w:numId="33" w16cid:durableId="925771518">
    <w:abstractNumId w:val="7"/>
  </w:num>
  <w:num w:numId="34" w16cid:durableId="611518141">
    <w:abstractNumId w:val="1"/>
  </w:num>
  <w:num w:numId="35" w16cid:durableId="782726504">
    <w:abstractNumId w:val="34"/>
  </w:num>
  <w:num w:numId="36" w16cid:durableId="1994940778">
    <w:abstractNumId w:val="21"/>
  </w:num>
  <w:num w:numId="37" w16cid:durableId="1522864569">
    <w:abstractNumId w:val="5"/>
  </w:num>
  <w:num w:numId="38" w16cid:durableId="160315231">
    <w:abstractNumId w:val="13"/>
  </w:num>
  <w:num w:numId="39" w16cid:durableId="1797528438">
    <w:abstractNumId w:val="8"/>
  </w:num>
  <w:num w:numId="40" w16cid:durableId="6985531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56"/>
    <w:rsid w:val="00020D73"/>
    <w:rsid w:val="00021954"/>
    <w:rsid w:val="00034C86"/>
    <w:rsid w:val="00035917"/>
    <w:rsid w:val="00051B39"/>
    <w:rsid w:val="00076653"/>
    <w:rsid w:val="000941E3"/>
    <w:rsid w:val="000B387A"/>
    <w:rsid w:val="000D10FA"/>
    <w:rsid w:val="000D475A"/>
    <w:rsid w:val="00104FCF"/>
    <w:rsid w:val="001123C2"/>
    <w:rsid w:val="00117E8D"/>
    <w:rsid w:val="00121522"/>
    <w:rsid w:val="00125E11"/>
    <w:rsid w:val="00157848"/>
    <w:rsid w:val="001675B5"/>
    <w:rsid w:val="001A70F1"/>
    <w:rsid w:val="001E7807"/>
    <w:rsid w:val="001F6AF0"/>
    <w:rsid w:val="002167A4"/>
    <w:rsid w:val="00227111"/>
    <w:rsid w:val="00231893"/>
    <w:rsid w:val="002468E4"/>
    <w:rsid w:val="00247977"/>
    <w:rsid w:val="00262618"/>
    <w:rsid w:val="002D1A80"/>
    <w:rsid w:val="002D1CC0"/>
    <w:rsid w:val="002D34C8"/>
    <w:rsid w:val="00302D1C"/>
    <w:rsid w:val="00323FF8"/>
    <w:rsid w:val="00334C7C"/>
    <w:rsid w:val="003406D8"/>
    <w:rsid w:val="00361ABC"/>
    <w:rsid w:val="0037563A"/>
    <w:rsid w:val="00380367"/>
    <w:rsid w:val="00382CB8"/>
    <w:rsid w:val="003A0128"/>
    <w:rsid w:val="003A0C0F"/>
    <w:rsid w:val="003D4EC1"/>
    <w:rsid w:val="003F1B73"/>
    <w:rsid w:val="003F27D4"/>
    <w:rsid w:val="003F5321"/>
    <w:rsid w:val="004007D4"/>
    <w:rsid w:val="00407D8C"/>
    <w:rsid w:val="0043452E"/>
    <w:rsid w:val="004522D8"/>
    <w:rsid w:val="00457FF8"/>
    <w:rsid w:val="00473A85"/>
    <w:rsid w:val="004A727B"/>
    <w:rsid w:val="004B05FC"/>
    <w:rsid w:val="004E13F1"/>
    <w:rsid w:val="004F3F07"/>
    <w:rsid w:val="00502796"/>
    <w:rsid w:val="00533E0B"/>
    <w:rsid w:val="0055782B"/>
    <w:rsid w:val="00566E4D"/>
    <w:rsid w:val="00585FA5"/>
    <w:rsid w:val="005A01DC"/>
    <w:rsid w:val="005C3140"/>
    <w:rsid w:val="005C70E7"/>
    <w:rsid w:val="005D57FD"/>
    <w:rsid w:val="005E57DC"/>
    <w:rsid w:val="00602B70"/>
    <w:rsid w:val="00653F2B"/>
    <w:rsid w:val="006B62BA"/>
    <w:rsid w:val="006C01C5"/>
    <w:rsid w:val="006C28E3"/>
    <w:rsid w:val="006C36CA"/>
    <w:rsid w:val="006F0E49"/>
    <w:rsid w:val="00706520"/>
    <w:rsid w:val="00721600"/>
    <w:rsid w:val="007566B0"/>
    <w:rsid w:val="007575E7"/>
    <w:rsid w:val="00760681"/>
    <w:rsid w:val="00765CE6"/>
    <w:rsid w:val="00774CAD"/>
    <w:rsid w:val="00795B7D"/>
    <w:rsid w:val="007A2430"/>
    <w:rsid w:val="007A46FD"/>
    <w:rsid w:val="007B333E"/>
    <w:rsid w:val="007B390A"/>
    <w:rsid w:val="007B6B59"/>
    <w:rsid w:val="007C4E84"/>
    <w:rsid w:val="007E7B2D"/>
    <w:rsid w:val="008424E9"/>
    <w:rsid w:val="00861C35"/>
    <w:rsid w:val="008B0402"/>
    <w:rsid w:val="008B3A3E"/>
    <w:rsid w:val="008B49E6"/>
    <w:rsid w:val="008B4D68"/>
    <w:rsid w:val="008B6B25"/>
    <w:rsid w:val="008E745D"/>
    <w:rsid w:val="008F3E56"/>
    <w:rsid w:val="009124ED"/>
    <w:rsid w:val="00946C23"/>
    <w:rsid w:val="009473F2"/>
    <w:rsid w:val="009877DF"/>
    <w:rsid w:val="009916E1"/>
    <w:rsid w:val="00992A01"/>
    <w:rsid w:val="009B77C5"/>
    <w:rsid w:val="009C5352"/>
    <w:rsid w:val="009D640A"/>
    <w:rsid w:val="00A06FCD"/>
    <w:rsid w:val="00A074CE"/>
    <w:rsid w:val="00A44213"/>
    <w:rsid w:val="00A93C5A"/>
    <w:rsid w:val="00AA1103"/>
    <w:rsid w:val="00AA30CA"/>
    <w:rsid w:val="00AB2614"/>
    <w:rsid w:val="00AC0F3D"/>
    <w:rsid w:val="00B06A4A"/>
    <w:rsid w:val="00B205B3"/>
    <w:rsid w:val="00B63AB9"/>
    <w:rsid w:val="00B6487B"/>
    <w:rsid w:val="00BA5C39"/>
    <w:rsid w:val="00BB02F9"/>
    <w:rsid w:val="00BB3FC1"/>
    <w:rsid w:val="00BC2798"/>
    <w:rsid w:val="00BF19AD"/>
    <w:rsid w:val="00C2211C"/>
    <w:rsid w:val="00C2520C"/>
    <w:rsid w:val="00C27910"/>
    <w:rsid w:val="00C27A24"/>
    <w:rsid w:val="00C71175"/>
    <w:rsid w:val="00C919FA"/>
    <w:rsid w:val="00C96AAA"/>
    <w:rsid w:val="00CA132D"/>
    <w:rsid w:val="00CD3BCE"/>
    <w:rsid w:val="00CF324A"/>
    <w:rsid w:val="00CF5433"/>
    <w:rsid w:val="00D00448"/>
    <w:rsid w:val="00D1629E"/>
    <w:rsid w:val="00D52833"/>
    <w:rsid w:val="00D54685"/>
    <w:rsid w:val="00D54735"/>
    <w:rsid w:val="00D56A3E"/>
    <w:rsid w:val="00D60511"/>
    <w:rsid w:val="00D72964"/>
    <w:rsid w:val="00D8213F"/>
    <w:rsid w:val="00D87694"/>
    <w:rsid w:val="00DA5912"/>
    <w:rsid w:val="00DB34A9"/>
    <w:rsid w:val="00DB39E0"/>
    <w:rsid w:val="00DC2A84"/>
    <w:rsid w:val="00DC42CF"/>
    <w:rsid w:val="00DD1417"/>
    <w:rsid w:val="00DD3396"/>
    <w:rsid w:val="00DD7D7D"/>
    <w:rsid w:val="00E241D6"/>
    <w:rsid w:val="00E51480"/>
    <w:rsid w:val="00E95CD9"/>
    <w:rsid w:val="00E9799D"/>
    <w:rsid w:val="00EC2244"/>
    <w:rsid w:val="00EE4446"/>
    <w:rsid w:val="00EF6DFA"/>
    <w:rsid w:val="00F03612"/>
    <w:rsid w:val="00F35DFB"/>
    <w:rsid w:val="00F44909"/>
    <w:rsid w:val="00F479A5"/>
    <w:rsid w:val="00F505D8"/>
    <w:rsid w:val="00F5785E"/>
    <w:rsid w:val="00F82A81"/>
    <w:rsid w:val="00F932B9"/>
    <w:rsid w:val="00FA0719"/>
    <w:rsid w:val="00FA1DF0"/>
    <w:rsid w:val="00FB2D01"/>
    <w:rsid w:val="00FC2BE6"/>
    <w:rsid w:val="00FC4ED3"/>
    <w:rsid w:val="00FD2159"/>
    <w:rsid w:val="00FD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B27E"/>
  <w15:docId w15:val="{421113D5-845A-4591-BDE1-3DBA18F4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E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727B"/>
    <w:pPr>
      <w:keepNext/>
      <w:spacing w:before="240" w:after="60" w:line="276" w:lineRule="auto"/>
      <w:outlineLvl w:val="0"/>
    </w:pPr>
    <w:rPr>
      <w:rFonts w:ascii="Cambria" w:hAnsi="Cambria"/>
      <w:b/>
      <w:bCs/>
      <w:kern w:val="32"/>
      <w:sz w:val="32"/>
      <w:szCs w:val="32"/>
      <w:lang w:val="x-none" w:eastAsia="en-US"/>
    </w:rPr>
  </w:style>
  <w:style w:type="paragraph" w:styleId="5">
    <w:name w:val="heading 5"/>
    <w:basedOn w:val="a"/>
    <w:next w:val="a"/>
    <w:link w:val="50"/>
    <w:uiPriority w:val="9"/>
    <w:semiHidden/>
    <w:unhideWhenUsed/>
    <w:qFormat/>
    <w:rsid w:val="004A727B"/>
    <w:pPr>
      <w:spacing w:before="240" w:after="60" w:line="276" w:lineRule="auto"/>
      <w:outlineLvl w:val="4"/>
    </w:pPr>
    <w:rPr>
      <w:rFonts w:ascii="Calibri"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E56"/>
    <w:rPr>
      <w:rFonts w:ascii="Tahoma" w:hAnsi="Tahoma" w:cs="Tahoma"/>
      <w:sz w:val="16"/>
      <w:szCs w:val="16"/>
    </w:rPr>
  </w:style>
  <w:style w:type="character" w:customStyle="1" w:styleId="a4">
    <w:name w:val="Текст выноски Знак"/>
    <w:basedOn w:val="a0"/>
    <w:link w:val="a3"/>
    <w:uiPriority w:val="99"/>
    <w:semiHidden/>
    <w:rsid w:val="008F3E56"/>
    <w:rPr>
      <w:rFonts w:ascii="Tahoma" w:eastAsia="Times New Roman" w:hAnsi="Tahoma" w:cs="Tahoma"/>
      <w:sz w:val="16"/>
      <w:szCs w:val="16"/>
      <w:lang w:eastAsia="ru-RU"/>
    </w:rPr>
  </w:style>
  <w:style w:type="paragraph" w:styleId="a5">
    <w:name w:val="header"/>
    <w:basedOn w:val="a"/>
    <w:link w:val="a6"/>
    <w:unhideWhenUsed/>
    <w:rsid w:val="0037563A"/>
    <w:pPr>
      <w:tabs>
        <w:tab w:val="center" w:pos="4677"/>
        <w:tab w:val="right" w:pos="9355"/>
      </w:tabs>
    </w:pPr>
  </w:style>
  <w:style w:type="character" w:customStyle="1" w:styleId="a6">
    <w:name w:val="Верхний колонтитул Знак"/>
    <w:basedOn w:val="a0"/>
    <w:link w:val="a5"/>
    <w:rsid w:val="0037563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563A"/>
    <w:pPr>
      <w:tabs>
        <w:tab w:val="center" w:pos="4677"/>
        <w:tab w:val="right" w:pos="9355"/>
      </w:tabs>
    </w:pPr>
  </w:style>
  <w:style w:type="character" w:customStyle="1" w:styleId="a8">
    <w:name w:val="Нижний колонтитул Знак"/>
    <w:basedOn w:val="a0"/>
    <w:link w:val="a7"/>
    <w:uiPriority w:val="99"/>
    <w:rsid w:val="0037563A"/>
    <w:rPr>
      <w:rFonts w:ascii="Times New Roman" w:eastAsia="Times New Roman" w:hAnsi="Times New Roman" w:cs="Times New Roman"/>
      <w:sz w:val="24"/>
      <w:szCs w:val="24"/>
      <w:lang w:eastAsia="ru-RU"/>
    </w:rPr>
  </w:style>
  <w:style w:type="paragraph" w:styleId="a9">
    <w:name w:val="List Paragraph"/>
    <w:basedOn w:val="a"/>
    <w:uiPriority w:val="34"/>
    <w:qFormat/>
    <w:rsid w:val="0055782B"/>
    <w:pPr>
      <w:spacing w:before="91" w:line="240" w:lineRule="atLeast"/>
      <w:ind w:left="720"/>
      <w:contextualSpacing/>
      <w:jc w:val="both"/>
    </w:pPr>
    <w:rPr>
      <w:rFonts w:eastAsiaTheme="minorHAnsi" w:cstheme="minorBidi"/>
      <w:szCs w:val="22"/>
      <w:lang w:eastAsia="en-US"/>
    </w:rPr>
  </w:style>
  <w:style w:type="character" w:customStyle="1" w:styleId="10">
    <w:name w:val="Заголовок 1 Знак"/>
    <w:basedOn w:val="a0"/>
    <w:link w:val="1"/>
    <w:uiPriority w:val="9"/>
    <w:rsid w:val="004A727B"/>
    <w:rPr>
      <w:rFonts w:ascii="Cambria" w:eastAsia="Times New Roman" w:hAnsi="Cambria" w:cs="Times New Roman"/>
      <w:b/>
      <w:bCs/>
      <w:kern w:val="32"/>
      <w:sz w:val="32"/>
      <w:szCs w:val="32"/>
      <w:lang w:val="x-none"/>
    </w:rPr>
  </w:style>
  <w:style w:type="character" w:customStyle="1" w:styleId="50">
    <w:name w:val="Заголовок 5 Знак"/>
    <w:basedOn w:val="a0"/>
    <w:link w:val="5"/>
    <w:uiPriority w:val="9"/>
    <w:semiHidden/>
    <w:rsid w:val="004A727B"/>
    <w:rPr>
      <w:rFonts w:ascii="Calibri" w:eastAsia="Times New Roman" w:hAnsi="Calibri" w:cs="Times New Roman"/>
      <w:b/>
      <w:bCs/>
      <w:i/>
      <w:iCs/>
      <w:sz w:val="26"/>
      <w:szCs w:val="26"/>
      <w:lang w:val="x-none"/>
    </w:rPr>
  </w:style>
  <w:style w:type="numbering" w:customStyle="1" w:styleId="11">
    <w:name w:val="Нет списка1"/>
    <w:next w:val="a2"/>
    <w:uiPriority w:val="99"/>
    <w:semiHidden/>
    <w:unhideWhenUsed/>
    <w:rsid w:val="004A727B"/>
  </w:style>
  <w:style w:type="paragraph" w:customStyle="1" w:styleId="ConsPlusNormal">
    <w:name w:val="ConsPlusNormal"/>
    <w:next w:val="a"/>
    <w:link w:val="ConsPlusNormal0"/>
    <w:rsid w:val="004A72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Гипертекстовая ссылка"/>
    <w:uiPriority w:val="99"/>
    <w:rsid w:val="004A727B"/>
    <w:rPr>
      <w:color w:val="008000"/>
    </w:rPr>
  </w:style>
  <w:style w:type="paragraph" w:customStyle="1" w:styleId="21">
    <w:name w:val="Основной текст 21"/>
    <w:basedOn w:val="a"/>
    <w:rsid w:val="004A727B"/>
    <w:pPr>
      <w:suppressAutoHyphens/>
      <w:jc w:val="both"/>
    </w:pPr>
    <w:rPr>
      <w:sz w:val="28"/>
      <w:szCs w:val="28"/>
      <w:lang w:eastAsia="ar-SA"/>
    </w:rPr>
  </w:style>
  <w:style w:type="paragraph" w:styleId="ab">
    <w:name w:val="No Spacing"/>
    <w:uiPriority w:val="1"/>
    <w:qFormat/>
    <w:rsid w:val="004A727B"/>
    <w:pPr>
      <w:spacing w:after="0" w:line="240" w:lineRule="auto"/>
    </w:pPr>
    <w:rPr>
      <w:rFonts w:ascii="Calibri" w:eastAsia="Calibri" w:hAnsi="Calibri" w:cs="Times New Roman"/>
    </w:rPr>
  </w:style>
  <w:style w:type="paragraph" w:styleId="ac">
    <w:name w:val="TOC Heading"/>
    <w:basedOn w:val="1"/>
    <w:next w:val="a"/>
    <w:uiPriority w:val="39"/>
    <w:qFormat/>
    <w:rsid w:val="004A727B"/>
    <w:pPr>
      <w:keepLines/>
      <w:spacing w:before="480" w:after="0"/>
      <w:outlineLvl w:val="9"/>
    </w:pPr>
    <w:rPr>
      <w:color w:val="365F91"/>
      <w:kern w:val="0"/>
      <w:sz w:val="28"/>
      <w:szCs w:val="28"/>
      <w:lang w:eastAsia="ru-RU"/>
    </w:rPr>
  </w:style>
  <w:style w:type="paragraph" w:styleId="2">
    <w:name w:val="toc 2"/>
    <w:basedOn w:val="a"/>
    <w:next w:val="a"/>
    <w:autoRedefine/>
    <w:uiPriority w:val="39"/>
    <w:semiHidden/>
    <w:unhideWhenUsed/>
    <w:qFormat/>
    <w:rsid w:val="004A727B"/>
    <w:pPr>
      <w:spacing w:after="100" w:line="276" w:lineRule="auto"/>
      <w:ind w:left="220"/>
    </w:pPr>
    <w:rPr>
      <w:rFonts w:ascii="Calibri" w:hAnsi="Calibri"/>
      <w:sz w:val="22"/>
      <w:szCs w:val="22"/>
    </w:rPr>
  </w:style>
  <w:style w:type="paragraph" w:styleId="12">
    <w:name w:val="toc 1"/>
    <w:basedOn w:val="a"/>
    <w:next w:val="a"/>
    <w:autoRedefine/>
    <w:uiPriority w:val="39"/>
    <w:semiHidden/>
    <w:unhideWhenUsed/>
    <w:qFormat/>
    <w:rsid w:val="004A727B"/>
    <w:pPr>
      <w:spacing w:after="100" w:line="276" w:lineRule="auto"/>
    </w:pPr>
    <w:rPr>
      <w:rFonts w:ascii="Calibri" w:hAnsi="Calibri"/>
      <w:sz w:val="22"/>
      <w:szCs w:val="22"/>
    </w:rPr>
  </w:style>
  <w:style w:type="paragraph" w:styleId="3">
    <w:name w:val="toc 3"/>
    <w:basedOn w:val="a"/>
    <w:next w:val="a"/>
    <w:autoRedefine/>
    <w:uiPriority w:val="39"/>
    <w:semiHidden/>
    <w:unhideWhenUsed/>
    <w:qFormat/>
    <w:rsid w:val="004A727B"/>
    <w:pPr>
      <w:spacing w:after="100" w:line="276" w:lineRule="auto"/>
      <w:ind w:left="440"/>
    </w:pPr>
    <w:rPr>
      <w:rFonts w:ascii="Calibri" w:hAnsi="Calibri"/>
      <w:sz w:val="22"/>
      <w:szCs w:val="22"/>
    </w:rPr>
  </w:style>
  <w:style w:type="paragraph" w:customStyle="1" w:styleId="Style4">
    <w:name w:val="Style4"/>
    <w:basedOn w:val="a"/>
    <w:rsid w:val="004A727B"/>
    <w:pPr>
      <w:widowControl w:val="0"/>
      <w:autoSpaceDE w:val="0"/>
      <w:autoSpaceDN w:val="0"/>
      <w:adjustRightInd w:val="0"/>
    </w:pPr>
  </w:style>
  <w:style w:type="character" w:customStyle="1" w:styleId="FontStyle11">
    <w:name w:val="Font Style11"/>
    <w:rsid w:val="004A727B"/>
    <w:rPr>
      <w:rFonts w:ascii="Times New Roman" w:hAnsi="Times New Roman" w:cs="Times New Roman"/>
      <w:b/>
      <w:bCs/>
      <w:sz w:val="22"/>
      <w:szCs w:val="22"/>
    </w:rPr>
  </w:style>
  <w:style w:type="table" w:styleId="ad">
    <w:name w:val="Table Grid"/>
    <w:basedOn w:val="a1"/>
    <w:uiPriority w:val="59"/>
    <w:rsid w:val="004A72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A727B"/>
    <w:pPr>
      <w:spacing w:after="120"/>
    </w:pPr>
    <w:rPr>
      <w:lang w:val="x-none" w:eastAsia="x-none"/>
    </w:rPr>
  </w:style>
  <w:style w:type="character" w:customStyle="1" w:styleId="af">
    <w:name w:val="Основной текст Знак"/>
    <w:basedOn w:val="a0"/>
    <w:link w:val="ae"/>
    <w:rsid w:val="004A727B"/>
    <w:rPr>
      <w:rFonts w:ascii="Times New Roman" w:eastAsia="Times New Roman" w:hAnsi="Times New Roman" w:cs="Times New Roman"/>
      <w:sz w:val="24"/>
      <w:szCs w:val="24"/>
      <w:lang w:val="x-none" w:eastAsia="x-none"/>
    </w:rPr>
  </w:style>
  <w:style w:type="paragraph" w:styleId="20">
    <w:name w:val="Body Text 2"/>
    <w:basedOn w:val="a"/>
    <w:link w:val="22"/>
    <w:uiPriority w:val="99"/>
    <w:unhideWhenUsed/>
    <w:rsid w:val="004A727B"/>
    <w:pPr>
      <w:spacing w:after="120" w:line="480" w:lineRule="auto"/>
    </w:pPr>
    <w:rPr>
      <w:rFonts w:ascii="Calibri" w:hAnsi="Calibri"/>
      <w:sz w:val="22"/>
      <w:szCs w:val="22"/>
      <w:lang w:val="x-none" w:eastAsia="x-none"/>
    </w:rPr>
  </w:style>
  <w:style w:type="character" w:customStyle="1" w:styleId="22">
    <w:name w:val="Основной текст 2 Знак"/>
    <w:basedOn w:val="a0"/>
    <w:link w:val="20"/>
    <w:uiPriority w:val="99"/>
    <w:rsid w:val="004A727B"/>
    <w:rPr>
      <w:rFonts w:ascii="Calibri" w:eastAsia="Times New Roman" w:hAnsi="Calibri" w:cs="Times New Roman"/>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A727B"/>
    <w:pPr>
      <w:spacing w:before="100" w:beforeAutospacing="1" w:after="100" w:afterAutospacing="1"/>
    </w:pPr>
    <w:rPr>
      <w:rFonts w:ascii="Tahoma" w:hAnsi="Tahoma"/>
      <w:sz w:val="20"/>
      <w:szCs w:val="20"/>
      <w:lang w:val="en-US" w:eastAsia="en-US"/>
    </w:rPr>
  </w:style>
  <w:style w:type="paragraph" w:customStyle="1" w:styleId="af0">
    <w:name w:val="Знак Знак Знак Знак Знак Знак Знак Знак Знак"/>
    <w:basedOn w:val="a"/>
    <w:rsid w:val="004A727B"/>
    <w:pPr>
      <w:autoSpaceDE w:val="0"/>
      <w:autoSpaceDN w:val="0"/>
      <w:spacing w:after="160" w:line="240" w:lineRule="exact"/>
    </w:pPr>
    <w:rPr>
      <w:rFonts w:ascii="Arial" w:hAnsi="Arial" w:cs="Arial"/>
      <w:b/>
      <w:bCs/>
      <w:sz w:val="20"/>
      <w:szCs w:val="20"/>
      <w:lang w:val="en-US" w:eastAsia="de-DE"/>
    </w:rPr>
  </w:style>
  <w:style w:type="paragraph" w:customStyle="1" w:styleId="af1">
    <w:name w:val="Знак"/>
    <w:basedOn w:val="a"/>
    <w:rsid w:val="004A727B"/>
    <w:pPr>
      <w:autoSpaceDE w:val="0"/>
      <w:autoSpaceDN w:val="0"/>
      <w:spacing w:after="160" w:line="240" w:lineRule="exact"/>
    </w:pPr>
    <w:rPr>
      <w:rFonts w:ascii="Arial" w:hAnsi="Arial" w:cs="Arial"/>
      <w:b/>
      <w:bCs/>
      <w:sz w:val="20"/>
      <w:szCs w:val="20"/>
      <w:lang w:val="en-US" w:eastAsia="de-DE"/>
    </w:rPr>
  </w:style>
  <w:style w:type="paragraph" w:customStyle="1" w:styleId="Standard">
    <w:name w:val="Standard"/>
    <w:rsid w:val="004A727B"/>
    <w:pPr>
      <w:suppressAutoHyphens/>
      <w:autoSpaceDN w:val="0"/>
      <w:textAlignment w:val="baseline"/>
    </w:pPr>
    <w:rPr>
      <w:rFonts w:ascii="Calibri" w:eastAsia="Calibri" w:hAnsi="Calibri" w:cs="Calibri"/>
      <w:kern w:val="3"/>
      <w:lang w:eastAsia="zh-CN"/>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4A727B"/>
    <w:pPr>
      <w:autoSpaceDE w:val="0"/>
      <w:autoSpaceDN w:val="0"/>
      <w:spacing w:after="160" w:line="240" w:lineRule="exact"/>
    </w:pPr>
    <w:rPr>
      <w:rFonts w:ascii="Arial" w:hAnsi="Arial" w:cs="Arial"/>
      <w:b/>
      <w:bCs/>
      <w:sz w:val="20"/>
      <w:szCs w:val="20"/>
      <w:lang w:val="en-US" w:eastAsia="de-DE"/>
    </w:rPr>
  </w:style>
  <w:style w:type="paragraph" w:customStyle="1" w:styleId="14">
    <w:name w:val="Название1"/>
    <w:basedOn w:val="a"/>
    <w:rsid w:val="004A727B"/>
    <w:pPr>
      <w:suppressLineNumbers/>
      <w:suppressAutoHyphens/>
      <w:spacing w:before="120" w:after="120"/>
    </w:pPr>
    <w:rPr>
      <w:rFonts w:ascii="Arial" w:hAnsi="Arial" w:cs="Mangal"/>
      <w:i/>
      <w:iCs/>
      <w:sz w:val="20"/>
      <w:lang w:eastAsia="ar-SA"/>
    </w:rPr>
  </w:style>
  <w:style w:type="character" w:styleId="af2">
    <w:name w:val="Emphasis"/>
    <w:uiPriority w:val="20"/>
    <w:qFormat/>
    <w:rsid w:val="004A727B"/>
    <w:rPr>
      <w:i/>
      <w:iC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4A727B"/>
    <w:pPr>
      <w:spacing w:before="100" w:beforeAutospacing="1" w:after="100" w:afterAutospacing="1"/>
    </w:pPr>
    <w:rPr>
      <w:rFonts w:ascii="Tahoma" w:hAnsi="Tahoma"/>
      <w:sz w:val="20"/>
      <w:szCs w:val="20"/>
      <w:lang w:val="en-US" w:eastAsia="en-US"/>
    </w:rPr>
  </w:style>
  <w:style w:type="paragraph" w:customStyle="1" w:styleId="af3">
    <w:name w:val="Знак Знак Знак Знак Знак Знак"/>
    <w:basedOn w:val="a"/>
    <w:rsid w:val="004A727B"/>
    <w:pPr>
      <w:autoSpaceDE w:val="0"/>
      <w:autoSpaceDN w:val="0"/>
      <w:spacing w:after="160" w:line="240" w:lineRule="exact"/>
    </w:pPr>
    <w:rPr>
      <w:rFonts w:ascii="Arial" w:hAnsi="Arial" w:cs="Arial"/>
      <w:b/>
      <w:bCs/>
      <w:sz w:val="20"/>
      <w:szCs w:val="20"/>
      <w:lang w:val="en-US" w:eastAsia="de-DE"/>
    </w:rPr>
  </w:style>
  <w:style w:type="paragraph" w:customStyle="1" w:styleId="af4">
    <w:name w:val="Знак Знак Знак Знак Знак Знак Знак"/>
    <w:basedOn w:val="a"/>
    <w:rsid w:val="004A727B"/>
    <w:pPr>
      <w:autoSpaceDE w:val="0"/>
      <w:autoSpaceDN w:val="0"/>
      <w:spacing w:after="160" w:line="240" w:lineRule="exact"/>
    </w:pPr>
    <w:rPr>
      <w:rFonts w:ascii="Arial" w:hAnsi="Arial" w:cs="Arial"/>
      <w:b/>
      <w:bCs/>
      <w:sz w:val="20"/>
      <w:szCs w:val="20"/>
      <w:lang w:val="en-US" w:eastAsia="de-DE"/>
    </w:rPr>
  </w:style>
  <w:style w:type="paragraph" w:customStyle="1" w:styleId="Default">
    <w:name w:val="Default"/>
    <w:rsid w:val="004A727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af5">
    <w:name w:val="Normal (Web)"/>
    <w:basedOn w:val="a"/>
    <w:uiPriority w:val="99"/>
    <w:unhideWhenUsed/>
    <w:rsid w:val="004A727B"/>
    <w:pPr>
      <w:spacing w:after="255"/>
    </w:pPr>
  </w:style>
  <w:style w:type="paragraph" w:customStyle="1" w:styleId="23">
    <w:name w:val="Знак Знак2 Знак Знак Знак"/>
    <w:basedOn w:val="a"/>
    <w:rsid w:val="004A727B"/>
    <w:pPr>
      <w:spacing w:before="100" w:beforeAutospacing="1" w:after="100" w:afterAutospacing="1"/>
    </w:pPr>
    <w:rPr>
      <w:rFonts w:ascii="Tahoma" w:hAnsi="Tahoma"/>
      <w:sz w:val="20"/>
      <w:szCs w:val="20"/>
      <w:lang w:val="en-US" w:eastAsia="en-US"/>
    </w:rPr>
  </w:style>
  <w:style w:type="paragraph" w:customStyle="1" w:styleId="24">
    <w:name w:val="Знак Знак2 Знак Знак Знак Знак Знак"/>
    <w:basedOn w:val="a"/>
    <w:rsid w:val="004A727B"/>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uiPriority w:val="34"/>
    <w:qFormat/>
    <w:rsid w:val="004A727B"/>
    <w:pPr>
      <w:spacing w:before="240"/>
      <w:ind w:left="720"/>
      <w:contextualSpacing/>
    </w:pPr>
    <w:rPr>
      <w:sz w:val="28"/>
      <w:szCs w:val="28"/>
    </w:rPr>
  </w:style>
  <w:style w:type="paragraph" w:customStyle="1" w:styleId="af6">
    <w:name w:val="Знак Знак Знак Знак Знак"/>
    <w:basedOn w:val="a"/>
    <w:rsid w:val="004A727B"/>
    <w:pPr>
      <w:autoSpaceDE w:val="0"/>
      <w:autoSpaceDN w:val="0"/>
      <w:spacing w:after="160" w:line="240" w:lineRule="exact"/>
    </w:pPr>
    <w:rPr>
      <w:rFonts w:ascii="Arial" w:hAnsi="Arial" w:cs="Arial"/>
      <w:b/>
      <w:bCs/>
      <w:sz w:val="20"/>
      <w:szCs w:val="20"/>
      <w:lang w:val="en-US" w:eastAsia="de-DE"/>
    </w:rPr>
  </w:style>
  <w:style w:type="character" w:customStyle="1" w:styleId="16">
    <w:name w:val="Заголовок №1 + Не полужирный"/>
    <w:rsid w:val="004A727B"/>
    <w:rPr>
      <w:rFonts w:ascii="Times New Roman" w:eastAsia="Times New Roman" w:hAnsi="Times New Roman" w:cs="Times New Roman"/>
      <w:b/>
      <w:bCs/>
      <w:i w:val="0"/>
      <w:iCs w:val="0"/>
      <w:caps w:val="0"/>
      <w:smallCaps w:val="0"/>
      <w:strike w:val="0"/>
      <w:dstrike w:val="0"/>
      <w:spacing w:val="0"/>
      <w:sz w:val="25"/>
      <w:szCs w:val="25"/>
    </w:rPr>
  </w:style>
  <w:style w:type="paragraph" w:customStyle="1" w:styleId="af7">
    <w:name w:val="Базовый"/>
    <w:rsid w:val="004A727B"/>
    <w:pPr>
      <w:tabs>
        <w:tab w:val="left" w:pos="708"/>
      </w:tabs>
      <w:suppressAutoHyphens/>
    </w:pPr>
    <w:rPr>
      <w:rFonts w:ascii="Times New Roman" w:eastAsia="SimSun" w:hAnsi="Times New Roman" w:cs="Mangal"/>
      <w:sz w:val="24"/>
      <w:szCs w:val="24"/>
      <w:lang w:eastAsia="zh-CN" w:bidi="hi-IN"/>
    </w:rPr>
  </w:style>
  <w:style w:type="character" w:styleId="af8">
    <w:name w:val="Hyperlink"/>
    <w:uiPriority w:val="99"/>
    <w:unhideWhenUsed/>
    <w:rsid w:val="004A727B"/>
    <w:rPr>
      <w:color w:val="0000FF"/>
      <w:u w:val="single"/>
    </w:rPr>
  </w:style>
  <w:style w:type="character" w:customStyle="1" w:styleId="25">
    <w:name w:val="Основной текст (2)_ Знак"/>
    <w:link w:val="26"/>
    <w:rsid w:val="004A727B"/>
    <w:rPr>
      <w:sz w:val="28"/>
      <w:szCs w:val="28"/>
      <w:shd w:val="clear" w:color="auto" w:fill="FFFFFF"/>
    </w:rPr>
  </w:style>
  <w:style w:type="paragraph" w:customStyle="1" w:styleId="26">
    <w:name w:val="Основной текст (2)_"/>
    <w:basedOn w:val="a"/>
    <w:link w:val="25"/>
    <w:rsid w:val="004A727B"/>
    <w:pPr>
      <w:widowControl w:val="0"/>
      <w:shd w:val="clear" w:color="auto" w:fill="FFFFFF"/>
      <w:spacing w:before="300" w:after="60" w:line="0" w:lineRule="atLeast"/>
      <w:ind w:hanging="1820"/>
    </w:pPr>
    <w:rPr>
      <w:rFonts w:asciiTheme="minorHAnsi" w:eastAsiaTheme="minorHAnsi" w:hAnsiTheme="minorHAnsi" w:cstheme="minorBidi"/>
      <w:sz w:val="28"/>
      <w:szCs w:val="28"/>
      <w:lang w:eastAsia="en-US"/>
    </w:rPr>
  </w:style>
  <w:style w:type="paragraph" w:customStyle="1" w:styleId="210">
    <w:name w:val="Основной текст (2)1"/>
    <w:basedOn w:val="a"/>
    <w:rsid w:val="004A727B"/>
    <w:pPr>
      <w:widowControl w:val="0"/>
      <w:shd w:val="clear" w:color="auto" w:fill="FFFFFF"/>
      <w:spacing w:before="300" w:after="60" w:line="240" w:lineRule="atLeast"/>
      <w:ind w:hanging="1820"/>
    </w:pPr>
    <w:rPr>
      <w:rFonts w:eastAsia="Arial Unicode MS"/>
      <w:color w:val="000000"/>
      <w:sz w:val="28"/>
      <w:szCs w:val="28"/>
    </w:rPr>
  </w:style>
  <w:style w:type="paragraph" w:customStyle="1" w:styleId="17">
    <w:name w:val="Без интервала1"/>
    <w:qFormat/>
    <w:rsid w:val="004A727B"/>
    <w:pPr>
      <w:spacing w:after="0" w:line="240" w:lineRule="auto"/>
    </w:pPr>
    <w:rPr>
      <w:rFonts w:ascii="Calibri" w:eastAsia="Times New Roman" w:hAnsi="Calibri" w:cs="Times New Roman"/>
    </w:rPr>
  </w:style>
  <w:style w:type="paragraph" w:customStyle="1" w:styleId="p8">
    <w:name w:val="p8"/>
    <w:basedOn w:val="a"/>
    <w:rsid w:val="004A727B"/>
    <w:pPr>
      <w:spacing w:before="100" w:beforeAutospacing="1" w:after="100" w:afterAutospacing="1"/>
    </w:pPr>
  </w:style>
  <w:style w:type="character" w:customStyle="1" w:styleId="apple-converted-space">
    <w:name w:val="apple-converted-space"/>
    <w:rsid w:val="004A727B"/>
    <w:rPr>
      <w:rFonts w:cs="Times New Roman"/>
    </w:rPr>
  </w:style>
  <w:style w:type="paragraph" w:styleId="af9">
    <w:name w:val="Body Text Indent"/>
    <w:basedOn w:val="a"/>
    <w:link w:val="afa"/>
    <w:uiPriority w:val="99"/>
    <w:semiHidden/>
    <w:unhideWhenUsed/>
    <w:rsid w:val="004A727B"/>
    <w:pPr>
      <w:spacing w:after="120" w:line="276" w:lineRule="auto"/>
      <w:ind w:left="283"/>
    </w:pPr>
    <w:rPr>
      <w:rFonts w:ascii="Calibri" w:eastAsia="Calibri" w:hAnsi="Calibri"/>
      <w:sz w:val="22"/>
      <w:szCs w:val="22"/>
      <w:lang w:val="x-none" w:eastAsia="en-US"/>
    </w:rPr>
  </w:style>
  <w:style w:type="character" w:customStyle="1" w:styleId="afa">
    <w:name w:val="Основной текст с отступом Знак"/>
    <w:basedOn w:val="a0"/>
    <w:link w:val="af9"/>
    <w:uiPriority w:val="99"/>
    <w:semiHidden/>
    <w:rsid w:val="004A727B"/>
    <w:rPr>
      <w:rFonts w:ascii="Calibri" w:eastAsia="Calibri" w:hAnsi="Calibri" w:cs="Times New Roman"/>
      <w:lang w:val="x-none"/>
    </w:rPr>
  </w:style>
  <w:style w:type="paragraph" w:customStyle="1" w:styleId="western">
    <w:name w:val="western"/>
    <w:basedOn w:val="a"/>
    <w:rsid w:val="004A727B"/>
    <w:rPr>
      <w:rFonts w:ascii="Arial" w:eastAsia="SimSun" w:hAnsi="Arial" w:cs="Arial"/>
      <w:color w:val="000000"/>
      <w:sz w:val="21"/>
      <w:szCs w:val="21"/>
      <w:lang w:eastAsia="zh-CN"/>
    </w:rPr>
  </w:style>
  <w:style w:type="paragraph" w:customStyle="1" w:styleId="afb">
    <w:name w:val="Валера"/>
    <w:basedOn w:val="a"/>
    <w:rsid w:val="004A727B"/>
    <w:pPr>
      <w:spacing w:line="360" w:lineRule="auto"/>
      <w:ind w:firstLine="709"/>
      <w:jc w:val="both"/>
    </w:pPr>
    <w:rPr>
      <w:sz w:val="28"/>
    </w:rPr>
  </w:style>
  <w:style w:type="paragraph" w:customStyle="1" w:styleId="27">
    <w:name w:val="Основной текст (2)"/>
    <w:basedOn w:val="a"/>
    <w:rsid w:val="004A727B"/>
    <w:pPr>
      <w:widowControl w:val="0"/>
      <w:shd w:val="clear" w:color="auto" w:fill="FFFFFF"/>
      <w:spacing w:line="322" w:lineRule="exact"/>
      <w:ind w:hanging="980"/>
    </w:pPr>
    <w:rPr>
      <w:color w:val="000000"/>
      <w:sz w:val="28"/>
      <w:szCs w:val="28"/>
      <w:lang w:bidi="ru-RU"/>
    </w:rPr>
  </w:style>
  <w:style w:type="paragraph" w:customStyle="1" w:styleId="afc">
    <w:name w:val="Нормальный (таблица)"/>
    <w:basedOn w:val="a"/>
    <w:next w:val="a"/>
    <w:uiPriority w:val="99"/>
    <w:rsid w:val="004A727B"/>
    <w:pPr>
      <w:widowControl w:val="0"/>
      <w:autoSpaceDE w:val="0"/>
      <w:autoSpaceDN w:val="0"/>
      <w:adjustRightInd w:val="0"/>
      <w:jc w:val="both"/>
    </w:pPr>
    <w:rPr>
      <w:rFonts w:ascii="Arial" w:hAnsi="Arial" w:cs="Arial"/>
      <w:sz w:val="26"/>
      <w:szCs w:val="26"/>
    </w:rPr>
  </w:style>
  <w:style w:type="paragraph" w:customStyle="1" w:styleId="afd">
    <w:name w:val="Стиль"/>
    <w:rsid w:val="004A72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4A727B"/>
    <w:rPr>
      <w:rFonts w:ascii="Arial" w:eastAsia="Times New Roman" w:hAnsi="Arial" w:cs="Arial"/>
      <w:sz w:val="20"/>
      <w:szCs w:val="20"/>
      <w:lang w:eastAsia="ru-RU"/>
    </w:rPr>
  </w:style>
  <w:style w:type="paragraph" w:styleId="afe">
    <w:name w:val="footnote text"/>
    <w:basedOn w:val="a"/>
    <w:link w:val="aff"/>
    <w:rsid w:val="004A727B"/>
    <w:rPr>
      <w:sz w:val="20"/>
      <w:szCs w:val="20"/>
      <w:lang w:val="x-none" w:eastAsia="x-none"/>
    </w:rPr>
  </w:style>
  <w:style w:type="character" w:customStyle="1" w:styleId="aff">
    <w:name w:val="Текст сноски Знак"/>
    <w:basedOn w:val="a0"/>
    <w:link w:val="afe"/>
    <w:rsid w:val="004A727B"/>
    <w:rPr>
      <w:rFonts w:ascii="Times New Roman" w:eastAsia="Times New Roman" w:hAnsi="Times New Roman" w:cs="Times New Roman"/>
      <w:sz w:val="20"/>
      <w:szCs w:val="20"/>
      <w:lang w:val="x-none" w:eastAsia="x-none"/>
    </w:rPr>
  </w:style>
  <w:style w:type="paragraph" w:customStyle="1" w:styleId="s1">
    <w:name w:val="s_1"/>
    <w:basedOn w:val="a"/>
    <w:uiPriority w:val="99"/>
    <w:rsid w:val="004A727B"/>
    <w:pPr>
      <w:spacing w:before="100" w:beforeAutospacing="1" w:after="100" w:afterAutospacing="1"/>
    </w:pPr>
  </w:style>
  <w:style w:type="character" w:customStyle="1" w:styleId="18">
    <w:name w:val="Заголовок №1_"/>
    <w:link w:val="19"/>
    <w:rsid w:val="004A727B"/>
    <w:rPr>
      <w:rFonts w:ascii="Times New Roman" w:eastAsia="Times New Roman" w:hAnsi="Times New Roman"/>
      <w:b/>
      <w:bCs/>
      <w:sz w:val="28"/>
      <w:szCs w:val="28"/>
      <w:shd w:val="clear" w:color="auto" w:fill="FFFFFF"/>
    </w:rPr>
  </w:style>
  <w:style w:type="paragraph" w:customStyle="1" w:styleId="19">
    <w:name w:val="Заголовок №1"/>
    <w:basedOn w:val="a"/>
    <w:link w:val="18"/>
    <w:rsid w:val="004A727B"/>
    <w:pPr>
      <w:widowControl w:val="0"/>
      <w:shd w:val="clear" w:color="auto" w:fill="FFFFFF"/>
      <w:spacing w:line="317" w:lineRule="exact"/>
      <w:jc w:val="center"/>
      <w:outlineLvl w:val="0"/>
    </w:pPr>
    <w:rPr>
      <w:rFonts w:cstheme="minorBidi"/>
      <w:b/>
      <w:bCs/>
      <w:sz w:val="28"/>
      <w:szCs w:val="28"/>
      <w:lang w:eastAsia="en-US"/>
    </w:rPr>
  </w:style>
  <w:style w:type="character" w:customStyle="1" w:styleId="28">
    <w:name w:val="Основной текст (2) + Полужирный"/>
    <w:rsid w:val="004A727B"/>
    <w:rPr>
      <w:rFonts w:ascii="Times New Roman" w:hAnsi="Times New Roman" w:cs="Times New Roman"/>
      <w:b/>
      <w:bCs/>
      <w:color w:val="000000"/>
      <w:spacing w:val="0"/>
      <w:w w:val="100"/>
      <w:position w:val="0"/>
      <w:sz w:val="28"/>
      <w:szCs w:val="28"/>
      <w:u w:val="none"/>
      <w:lang w:val="ru-RU" w:eastAsia="ru-RU"/>
    </w:rPr>
  </w:style>
  <w:style w:type="character" w:customStyle="1" w:styleId="2115pt">
    <w:name w:val="Основной текст (2) + 11;5 pt;Курсив"/>
    <w:rsid w:val="004A727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2pt">
    <w:name w:val="Основной текст (2) + 12 pt;Курсив"/>
    <w:rsid w:val="004A727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numbering" w:customStyle="1" w:styleId="29">
    <w:name w:val="Нет списка2"/>
    <w:next w:val="a2"/>
    <w:uiPriority w:val="99"/>
    <w:semiHidden/>
    <w:unhideWhenUsed/>
    <w:rsid w:val="00E241D6"/>
  </w:style>
  <w:style w:type="paragraph" w:customStyle="1" w:styleId="aff0">
    <w:name w:val="Знак Знак Знак Знак Знак Знак Знак Знак 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aff1">
    <w:name w:val="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1a">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E241D6"/>
    <w:pPr>
      <w:spacing w:before="100" w:beforeAutospacing="1" w:after="100" w:afterAutospacing="1"/>
    </w:pPr>
    <w:rPr>
      <w:rFonts w:ascii="Tahoma" w:hAnsi="Tahoma"/>
      <w:sz w:val="20"/>
      <w:szCs w:val="20"/>
      <w:lang w:val="en-US" w:eastAsia="en-US"/>
    </w:rPr>
  </w:style>
  <w:style w:type="paragraph" w:customStyle="1" w:styleId="aff2">
    <w:name w:val="Знак Знак Знак Знак Знак 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aff3">
    <w:name w:val="Знак Знак Знак Знак Знак Знак 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aff4">
    <w:basedOn w:val="a"/>
    <w:next w:val="af5"/>
    <w:uiPriority w:val="99"/>
    <w:unhideWhenUsed/>
    <w:rsid w:val="00E241D6"/>
    <w:pPr>
      <w:spacing w:after="255"/>
    </w:pPr>
  </w:style>
  <w:style w:type="paragraph" w:customStyle="1" w:styleId="2a">
    <w:name w:val="Знак Знак2 Знак Знак Знак"/>
    <w:basedOn w:val="a"/>
    <w:rsid w:val="00E241D6"/>
    <w:pPr>
      <w:spacing w:before="100" w:beforeAutospacing="1" w:after="100" w:afterAutospacing="1"/>
    </w:pPr>
    <w:rPr>
      <w:rFonts w:ascii="Tahoma" w:hAnsi="Tahoma"/>
      <w:sz w:val="20"/>
      <w:szCs w:val="20"/>
      <w:lang w:val="en-US" w:eastAsia="en-US"/>
    </w:rPr>
  </w:style>
  <w:style w:type="paragraph" w:customStyle="1" w:styleId="2b">
    <w:name w:val="Знак Знак2 Знак Знак Знак Знак Знак"/>
    <w:basedOn w:val="a"/>
    <w:rsid w:val="00E241D6"/>
    <w:pPr>
      <w:spacing w:before="100" w:beforeAutospacing="1" w:after="100" w:afterAutospacing="1"/>
    </w:pPr>
    <w:rPr>
      <w:rFonts w:ascii="Tahoma" w:hAnsi="Tahoma"/>
      <w:sz w:val="20"/>
      <w:szCs w:val="20"/>
      <w:lang w:val="en-US" w:eastAsia="en-US"/>
    </w:rPr>
  </w:style>
  <w:style w:type="paragraph" w:customStyle="1" w:styleId="2c">
    <w:name w:val="Абзац списка2"/>
    <w:basedOn w:val="a"/>
    <w:uiPriority w:val="34"/>
    <w:qFormat/>
    <w:rsid w:val="00E241D6"/>
    <w:pPr>
      <w:spacing w:before="240"/>
      <w:ind w:left="720"/>
      <w:contextualSpacing/>
    </w:pPr>
    <w:rPr>
      <w:sz w:val="28"/>
      <w:szCs w:val="28"/>
    </w:rPr>
  </w:style>
  <w:style w:type="paragraph" w:customStyle="1" w:styleId="aff5">
    <w:name w:val="Знак Знак Знак Знак Знак"/>
    <w:basedOn w:val="a"/>
    <w:rsid w:val="00E241D6"/>
    <w:pPr>
      <w:autoSpaceDE w:val="0"/>
      <w:autoSpaceDN w:val="0"/>
      <w:spacing w:after="160" w:line="240" w:lineRule="exact"/>
    </w:pPr>
    <w:rPr>
      <w:rFonts w:ascii="Arial" w:hAnsi="Arial" w:cs="Arial"/>
      <w:b/>
      <w:bCs/>
      <w:sz w:val="20"/>
      <w:szCs w:val="20"/>
      <w:lang w:val="en-US" w:eastAsia="de-DE"/>
    </w:rPr>
  </w:style>
  <w:style w:type="paragraph" w:customStyle="1" w:styleId="2d">
    <w:name w:val="Без интервала2"/>
    <w:qFormat/>
    <w:rsid w:val="00E241D6"/>
    <w:pPr>
      <w:spacing w:after="0" w:line="240" w:lineRule="auto"/>
    </w:pPr>
    <w:rPr>
      <w:rFonts w:ascii="Calibri" w:eastAsia="Times New Roman" w:hAnsi="Calibri" w:cs="Times New Roman"/>
    </w:rPr>
  </w:style>
  <w:style w:type="paragraph" w:customStyle="1" w:styleId="paragraph">
    <w:name w:val="paragraph"/>
    <w:basedOn w:val="a"/>
    <w:rsid w:val="00E241D6"/>
    <w:pPr>
      <w:spacing w:before="100" w:beforeAutospacing="1" w:after="100" w:afterAutospacing="1"/>
    </w:pPr>
  </w:style>
  <w:style w:type="character" w:customStyle="1" w:styleId="normaltextrun">
    <w:name w:val="normaltextrun"/>
    <w:rsid w:val="00E241D6"/>
  </w:style>
  <w:style w:type="character" w:customStyle="1" w:styleId="eop">
    <w:name w:val="eop"/>
    <w:rsid w:val="00E241D6"/>
  </w:style>
  <w:style w:type="character" w:customStyle="1" w:styleId="contextualspellingandgrammarerror">
    <w:name w:val="contextualspellingandgrammarerror"/>
    <w:rsid w:val="00E241D6"/>
  </w:style>
  <w:style w:type="character" w:customStyle="1" w:styleId="spellingerror">
    <w:name w:val="spellingerror"/>
    <w:rsid w:val="00E241D6"/>
  </w:style>
  <w:style w:type="character" w:styleId="aff6">
    <w:name w:val="footnote reference"/>
    <w:uiPriority w:val="99"/>
    <w:semiHidden/>
    <w:unhideWhenUsed/>
    <w:rsid w:val="00E241D6"/>
    <w:rPr>
      <w:vertAlign w:val="superscript"/>
    </w:rPr>
  </w:style>
  <w:style w:type="numbering" w:customStyle="1" w:styleId="30">
    <w:name w:val="Нет списка3"/>
    <w:next w:val="a2"/>
    <w:uiPriority w:val="99"/>
    <w:semiHidden/>
    <w:unhideWhenUsed/>
    <w:rsid w:val="00125E11"/>
  </w:style>
  <w:style w:type="paragraph" w:customStyle="1" w:styleId="aff7">
    <w:name w:val="Знак Знак Знак Знак Знак Знак Знак Знак 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aff8">
    <w:name w:val="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125E11"/>
    <w:pPr>
      <w:spacing w:before="100" w:beforeAutospacing="1" w:after="100" w:afterAutospacing="1"/>
    </w:pPr>
    <w:rPr>
      <w:rFonts w:ascii="Tahoma" w:hAnsi="Tahoma"/>
      <w:sz w:val="20"/>
      <w:szCs w:val="20"/>
      <w:lang w:val="en-US" w:eastAsia="en-US"/>
    </w:rPr>
  </w:style>
  <w:style w:type="paragraph" w:customStyle="1" w:styleId="aff9">
    <w:name w:val="Знак Знак Знак Знак Знак 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affa">
    <w:name w:val="Знак Знак Знак Знак Знак Знак 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affb">
    <w:basedOn w:val="a"/>
    <w:next w:val="af5"/>
    <w:uiPriority w:val="99"/>
    <w:unhideWhenUsed/>
    <w:rsid w:val="00125E11"/>
    <w:pPr>
      <w:spacing w:after="255"/>
    </w:pPr>
  </w:style>
  <w:style w:type="paragraph" w:customStyle="1" w:styleId="2e">
    <w:name w:val="Знак Знак2 Знак Знак Знак"/>
    <w:basedOn w:val="a"/>
    <w:rsid w:val="00125E11"/>
    <w:pPr>
      <w:spacing w:before="100" w:beforeAutospacing="1" w:after="100" w:afterAutospacing="1"/>
    </w:pPr>
    <w:rPr>
      <w:rFonts w:ascii="Tahoma" w:hAnsi="Tahoma"/>
      <w:sz w:val="20"/>
      <w:szCs w:val="20"/>
      <w:lang w:val="en-US" w:eastAsia="en-US"/>
    </w:rPr>
  </w:style>
  <w:style w:type="paragraph" w:customStyle="1" w:styleId="2f">
    <w:name w:val="Знак Знак2 Знак Знак Знак Знак Знак"/>
    <w:basedOn w:val="a"/>
    <w:rsid w:val="00125E11"/>
    <w:pPr>
      <w:spacing w:before="100" w:beforeAutospacing="1" w:after="100" w:afterAutospacing="1"/>
    </w:pPr>
    <w:rPr>
      <w:rFonts w:ascii="Tahoma" w:hAnsi="Tahoma"/>
      <w:sz w:val="20"/>
      <w:szCs w:val="20"/>
      <w:lang w:val="en-US" w:eastAsia="en-US"/>
    </w:rPr>
  </w:style>
  <w:style w:type="paragraph" w:customStyle="1" w:styleId="31">
    <w:name w:val="Абзац списка3"/>
    <w:basedOn w:val="a"/>
    <w:uiPriority w:val="34"/>
    <w:qFormat/>
    <w:rsid w:val="00125E11"/>
    <w:pPr>
      <w:spacing w:before="240"/>
      <w:ind w:left="720"/>
      <w:contextualSpacing/>
    </w:pPr>
    <w:rPr>
      <w:sz w:val="28"/>
      <w:szCs w:val="28"/>
    </w:rPr>
  </w:style>
  <w:style w:type="paragraph" w:customStyle="1" w:styleId="affc">
    <w:name w:val="Знак Знак Знак Знак Знак"/>
    <w:basedOn w:val="a"/>
    <w:rsid w:val="00125E11"/>
    <w:pPr>
      <w:autoSpaceDE w:val="0"/>
      <w:autoSpaceDN w:val="0"/>
      <w:spacing w:after="160" w:line="240" w:lineRule="exact"/>
    </w:pPr>
    <w:rPr>
      <w:rFonts w:ascii="Arial" w:hAnsi="Arial" w:cs="Arial"/>
      <w:b/>
      <w:bCs/>
      <w:sz w:val="20"/>
      <w:szCs w:val="20"/>
      <w:lang w:val="en-US" w:eastAsia="de-DE"/>
    </w:rPr>
  </w:style>
  <w:style w:type="paragraph" w:customStyle="1" w:styleId="32">
    <w:name w:val="Без интервала3"/>
    <w:qFormat/>
    <w:rsid w:val="00125E1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887">
      <w:bodyDiv w:val="1"/>
      <w:marLeft w:val="0"/>
      <w:marRight w:val="0"/>
      <w:marTop w:val="0"/>
      <w:marBottom w:val="0"/>
      <w:divBdr>
        <w:top w:val="none" w:sz="0" w:space="0" w:color="auto"/>
        <w:left w:val="none" w:sz="0" w:space="0" w:color="auto"/>
        <w:bottom w:val="none" w:sz="0" w:space="0" w:color="auto"/>
        <w:right w:val="none" w:sz="0" w:space="0" w:color="auto"/>
      </w:divBdr>
    </w:div>
    <w:div w:id="181673167">
      <w:bodyDiv w:val="1"/>
      <w:marLeft w:val="0"/>
      <w:marRight w:val="0"/>
      <w:marTop w:val="0"/>
      <w:marBottom w:val="0"/>
      <w:divBdr>
        <w:top w:val="none" w:sz="0" w:space="0" w:color="auto"/>
        <w:left w:val="none" w:sz="0" w:space="0" w:color="auto"/>
        <w:bottom w:val="none" w:sz="0" w:space="0" w:color="auto"/>
        <w:right w:val="none" w:sz="0" w:space="0" w:color="auto"/>
      </w:divBdr>
    </w:div>
    <w:div w:id="292366624">
      <w:bodyDiv w:val="1"/>
      <w:marLeft w:val="0"/>
      <w:marRight w:val="0"/>
      <w:marTop w:val="0"/>
      <w:marBottom w:val="0"/>
      <w:divBdr>
        <w:top w:val="none" w:sz="0" w:space="0" w:color="auto"/>
        <w:left w:val="none" w:sz="0" w:space="0" w:color="auto"/>
        <w:bottom w:val="none" w:sz="0" w:space="0" w:color="auto"/>
        <w:right w:val="none" w:sz="0" w:space="0" w:color="auto"/>
      </w:divBdr>
    </w:div>
    <w:div w:id="579483556">
      <w:bodyDiv w:val="1"/>
      <w:marLeft w:val="0"/>
      <w:marRight w:val="0"/>
      <w:marTop w:val="0"/>
      <w:marBottom w:val="0"/>
      <w:divBdr>
        <w:top w:val="none" w:sz="0" w:space="0" w:color="auto"/>
        <w:left w:val="none" w:sz="0" w:space="0" w:color="auto"/>
        <w:bottom w:val="none" w:sz="0" w:space="0" w:color="auto"/>
        <w:right w:val="none" w:sz="0" w:space="0" w:color="auto"/>
      </w:divBdr>
    </w:div>
    <w:div w:id="717777529">
      <w:bodyDiv w:val="1"/>
      <w:marLeft w:val="0"/>
      <w:marRight w:val="0"/>
      <w:marTop w:val="0"/>
      <w:marBottom w:val="0"/>
      <w:divBdr>
        <w:top w:val="none" w:sz="0" w:space="0" w:color="auto"/>
        <w:left w:val="none" w:sz="0" w:space="0" w:color="auto"/>
        <w:bottom w:val="none" w:sz="0" w:space="0" w:color="auto"/>
        <w:right w:val="none" w:sz="0" w:space="0" w:color="auto"/>
      </w:divBdr>
    </w:div>
    <w:div w:id="762913714">
      <w:bodyDiv w:val="1"/>
      <w:marLeft w:val="0"/>
      <w:marRight w:val="0"/>
      <w:marTop w:val="0"/>
      <w:marBottom w:val="0"/>
      <w:divBdr>
        <w:top w:val="none" w:sz="0" w:space="0" w:color="auto"/>
        <w:left w:val="none" w:sz="0" w:space="0" w:color="auto"/>
        <w:bottom w:val="none" w:sz="0" w:space="0" w:color="auto"/>
        <w:right w:val="none" w:sz="0" w:space="0" w:color="auto"/>
      </w:divBdr>
    </w:div>
    <w:div w:id="1232734592">
      <w:bodyDiv w:val="1"/>
      <w:marLeft w:val="0"/>
      <w:marRight w:val="0"/>
      <w:marTop w:val="0"/>
      <w:marBottom w:val="0"/>
      <w:divBdr>
        <w:top w:val="none" w:sz="0" w:space="0" w:color="auto"/>
        <w:left w:val="none" w:sz="0" w:space="0" w:color="auto"/>
        <w:bottom w:val="none" w:sz="0" w:space="0" w:color="auto"/>
        <w:right w:val="none" w:sz="0" w:space="0" w:color="auto"/>
      </w:divBdr>
    </w:div>
    <w:div w:id="13344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pkr.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21</Pages>
  <Words>7528</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СНД Администрации МО "Красногвардейский район"</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Мамхегова Светлана</dc:creator>
  <cp:lastModifiedBy>Красногвардейское Совет Депутатов</cp:lastModifiedBy>
  <cp:revision>28</cp:revision>
  <cp:lastPrinted>2026-02-03T06:08:00Z</cp:lastPrinted>
  <dcterms:created xsi:type="dcterms:W3CDTF">2021-01-18T06:48:00Z</dcterms:created>
  <dcterms:modified xsi:type="dcterms:W3CDTF">2026-02-13T10:53:00Z</dcterms:modified>
</cp:coreProperties>
</file>