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EB" w:rsidRDefault="00753B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-2539</wp:posOffset>
                </wp:positionV>
                <wp:extent cx="292227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22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txbx>
                        <w:txbxContent>
                          <w:p w:rsidR="00F515EB" w:rsidRDefault="00753B6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F515EB" w:rsidRDefault="00753B6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F515EB" w:rsidRDefault="00753B6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F515EB" w:rsidRDefault="00753B6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F515EB" w:rsidRDefault="00753B6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F515EB" w:rsidRDefault="00F515E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515EB" w:rsidRDefault="00F515EB">
                            <w:pPr>
                              <w:jc w:val="center"/>
                            </w:pPr>
                          </w:p>
                          <w:p w:rsidR="00F515EB" w:rsidRDefault="00F515EB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89.05pt;margin-top:-.2pt;width:230.1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" o:allowincell="f" strokecolor="white" strokeweight="2pt">
                <v:stroke joinstyle="round"/>
                <v:textbox inset="1pt,1pt,1pt,1pt">
                  <w:txbxContent>
                    <w:p w:rsidR="00F515EB" w:rsidRDefault="00753B6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F515EB" w:rsidRDefault="00753B6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F515EB" w:rsidRDefault="00753B6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F515EB" w:rsidRDefault="00753B6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F515EB" w:rsidRDefault="00753B6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F515EB" w:rsidRDefault="00F515E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515EB" w:rsidRDefault="00F515EB">
                      <w:pPr>
                        <w:jc w:val="center"/>
                      </w:pPr>
                    </w:p>
                    <w:p w:rsidR="00F515EB" w:rsidRDefault="00F515E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515EB" w:rsidRDefault="00F515E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F515EB" w:rsidRDefault="00753B6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F515EB" w:rsidRDefault="00753B6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F515EB" w:rsidRDefault="00753B6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F515EB" w:rsidRDefault="00753B6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F515EB" w:rsidRDefault="00F515E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F515EB" w:rsidRDefault="00F515EB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FbC8tT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F515EB" w:rsidRDefault="00F515E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F515EB" w:rsidRDefault="00753B6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F515EB" w:rsidRDefault="00753B6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F515EB" w:rsidRDefault="00753B6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F515EB" w:rsidRDefault="00753B6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F515EB" w:rsidRDefault="00F515EB">
                      <w:pPr>
                        <w:jc w:val="center"/>
                        <w:rPr>
                          <w:i/>
                        </w:rPr>
                      </w:pPr>
                    </w:p>
                    <w:p w:rsidR="00F515EB" w:rsidRDefault="00F515EB"/>
                  </w:txbxContent>
                </v:textbox>
              </v:rect>
            </w:pict>
          </mc:Fallback>
        </mc:AlternateContent>
      </w:r>
      <w:r>
        <w:rPr>
          <w:b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515EB" w:rsidRDefault="00F515EB">
      <w:pPr>
        <w:jc w:val="center"/>
        <w:rPr>
          <w:sz w:val="18"/>
        </w:rPr>
      </w:pPr>
    </w:p>
    <w:p w:rsidR="00F515EB" w:rsidRDefault="00753B67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F515EB" w:rsidRDefault="00753B67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F515EB" w:rsidRDefault="00753B67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F515EB" w:rsidRDefault="00753B6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F515EB" w:rsidRDefault="00F515EB">
      <w:pPr>
        <w:pStyle w:val="7"/>
        <w:rPr>
          <w:rFonts w:ascii="Book Antiqua" w:hAnsi="Book Antiqua"/>
          <w:i/>
          <w:sz w:val="8"/>
          <w:u w:val="single"/>
        </w:rPr>
      </w:pPr>
    </w:p>
    <w:p w:rsidR="00F515EB" w:rsidRDefault="00753B67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От </w:t>
      </w:r>
      <w:r w:rsidR="0008404B">
        <w:rPr>
          <w:i/>
          <w:sz w:val="24"/>
          <w:szCs w:val="24"/>
          <w:u w:val="single"/>
        </w:rPr>
        <w:t>03.06.2026 г. № 371</w:t>
      </w:r>
      <w:r>
        <w:rPr>
          <w:i/>
          <w:sz w:val="24"/>
          <w:szCs w:val="24"/>
          <w:u w:val="single"/>
        </w:rPr>
        <w:t xml:space="preserve"> </w:t>
      </w:r>
    </w:p>
    <w:p w:rsidR="00F515EB" w:rsidRDefault="00753B67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F515EB" w:rsidRDefault="00F515EB"/>
    <w:p w:rsidR="00F515EB" w:rsidRDefault="00753B67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О создании межведомственной комиссии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обследованию сельскохозяйственных культур, многол</w:t>
      </w:r>
      <w:r>
        <w:rPr>
          <w:rFonts w:ascii="Times New Roman" w:hAnsi="Times New Roman" w:cs="Times New Roman"/>
          <w:sz w:val="28"/>
          <w:szCs w:val="28"/>
          <w:highlight w:val="white"/>
        </w:rPr>
        <w:t>етних насаждений и других сельскохозяйственных объектов, пострадавших в результате чрезвычайной ситуации от переувлажнения почвы, а также выпадения крупного града  в хозяйствующих субъектах всех форм собственности на территории МО «Красногвардейский район»</w:t>
      </w:r>
    </w:p>
    <w:p w:rsidR="00F515EB" w:rsidRDefault="00753B67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</w:p>
    <w:p w:rsidR="00F515EB" w:rsidRDefault="00F515EB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F515EB" w:rsidRDefault="00753B67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Указа Главы Республики Адыгея от 26 мая 2026 года №73 «О введении режима чрезвычайной ситуации», руководствуясь Уставом муниципального образования  «Красногвардейский район» </w:t>
      </w:r>
    </w:p>
    <w:p w:rsidR="00F515EB" w:rsidRDefault="00F515EB">
      <w:pPr>
        <w:jc w:val="center"/>
        <w:rPr>
          <w:rFonts w:ascii="Arial" w:hAnsi="Arial" w:cs="Arial"/>
          <w:b/>
          <w:bCs/>
        </w:rPr>
      </w:pPr>
    </w:p>
    <w:p w:rsidR="00F515EB" w:rsidRDefault="00F515EB">
      <w:pPr>
        <w:jc w:val="center"/>
        <w:rPr>
          <w:b/>
          <w:bCs/>
          <w:sz w:val="28"/>
          <w:szCs w:val="28"/>
        </w:rPr>
      </w:pPr>
    </w:p>
    <w:p w:rsidR="00F515EB" w:rsidRDefault="00753B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F515EB" w:rsidRDefault="00F515EB">
      <w:pPr>
        <w:ind w:firstLine="540"/>
        <w:jc w:val="both"/>
        <w:rPr>
          <w:bCs/>
          <w:iCs/>
        </w:rPr>
      </w:pPr>
    </w:p>
    <w:p w:rsidR="00F515EB" w:rsidRDefault="00753B67">
      <w:pPr>
        <w:ind w:firstLine="720"/>
        <w:jc w:val="both"/>
        <w:rPr>
          <w:rFonts w:ascii="Times New Roman CYR" w:eastAsia="Times New Roman CYR" w:hAnsi="Times New Roman CYR" w:cs="Times New Roman CYR"/>
          <w:highlight w:val="white"/>
        </w:rPr>
      </w:pPr>
      <w:r>
        <w:rPr>
          <w:rStyle w:val="aff2"/>
          <w:sz w:val="28"/>
          <w:szCs w:val="28"/>
        </w:rPr>
        <w:t xml:space="preserve">1. Образовать межведомственную комиссию </w:t>
      </w:r>
      <w:r>
        <w:rPr>
          <w:rStyle w:val="aff2"/>
          <w:sz w:val="28"/>
          <w:szCs w:val="28"/>
          <w:highlight w:val="white"/>
        </w:rPr>
        <w:t>п</w:t>
      </w:r>
      <w:r>
        <w:rPr>
          <w:rStyle w:val="aff2"/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>обследованию сельскохозяйственных культур, многол</w:t>
      </w:r>
      <w:r>
        <w:rPr>
          <w:sz w:val="28"/>
          <w:szCs w:val="28"/>
          <w:highlight w:val="white"/>
        </w:rPr>
        <w:t>етних насаждений и других сельскохозяйственных объектов, пострадавших в результате чрезвычайной ситуации от переувлажнения почвы, а также выпадения крупного града  в хозяйствующих субъектах всех форм собственности на территории МО «Красногвардейский район»</w:t>
      </w:r>
      <w:r>
        <w:rPr>
          <w:rStyle w:val="aff2"/>
          <w:sz w:val="28"/>
          <w:szCs w:val="28"/>
          <w:highlight w:val="white"/>
        </w:rPr>
        <w:t xml:space="preserve">  (</w:t>
      </w:r>
      <w:hyperlink w:history="1">
        <w:r>
          <w:rPr>
            <w:rStyle w:val="aff0"/>
            <w:rFonts w:ascii="Times New Roman CYR" w:eastAsia="Times New Roman CYR" w:hAnsi="Times New Roman CYR" w:cs="Times New Roman CYR"/>
            <w:sz w:val="28"/>
            <w:szCs w:val="28"/>
            <w:highlight w:val="white"/>
            <w:lang w:bidi="ru-RU"/>
          </w:rPr>
          <w:t>Приложение</w:t>
        </w:r>
      </w:hyperlink>
      <w:r>
        <w:rPr>
          <w:rStyle w:val="aff2"/>
          <w:sz w:val="28"/>
          <w:szCs w:val="28"/>
          <w:highlight w:val="white"/>
        </w:rPr>
        <w:t>).</w:t>
      </w:r>
    </w:p>
    <w:p w:rsidR="00F515EB" w:rsidRDefault="00753B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B6656B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kr</w:t>
      </w:r>
      <w:proofErr w:type="spellEnd"/>
      <w:r w:rsidRPr="00B6656B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drugba</w:t>
      </w:r>
      <w:proofErr w:type="spellEnd"/>
      <w:r w:rsidRPr="00B6656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ЭЛ № ФС77-74720 от 29.12.2018г.), а также на официальном сайте органов местного самоуправления МО «Красногвардейский район» в сети  «Интерн</w:t>
      </w:r>
      <w:r>
        <w:rPr>
          <w:sz w:val="28"/>
          <w:szCs w:val="28"/>
        </w:rPr>
        <w:t>ет».</w:t>
      </w:r>
    </w:p>
    <w:p w:rsidR="00F515EB" w:rsidRDefault="00753B67">
      <w:pPr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Style w:val="aff2"/>
          <w:sz w:val="28"/>
          <w:szCs w:val="28"/>
        </w:rPr>
        <w:t xml:space="preserve">3. </w:t>
      </w:r>
      <w:proofErr w:type="gramStart"/>
      <w:r>
        <w:rPr>
          <w:rStyle w:val="aff2"/>
          <w:sz w:val="28"/>
          <w:szCs w:val="28"/>
        </w:rPr>
        <w:t>Контроль за</w:t>
      </w:r>
      <w:proofErr w:type="gramEnd"/>
      <w:r>
        <w:rPr>
          <w:rStyle w:val="aff2"/>
          <w:sz w:val="28"/>
          <w:szCs w:val="28"/>
        </w:rPr>
        <w:t xml:space="preserve"> исполнением настоящего постановления возложить на заместителя главы администрации МО «Красногвардейский район» по вопросам экономической политики и сельского хозяйства.</w:t>
      </w:r>
    </w:p>
    <w:p w:rsidR="00F515EB" w:rsidRDefault="00753B67">
      <w:pPr>
        <w:ind w:firstLine="720"/>
        <w:jc w:val="both"/>
        <w:rPr>
          <w:rFonts w:ascii="Times New Roman CYR" w:eastAsia="Times New Roman CYR" w:hAnsi="Times New Roman CYR" w:cs="Times New Roman CYR"/>
          <w:highlight w:val="white"/>
        </w:rPr>
      </w:pPr>
      <w:r>
        <w:rPr>
          <w:rStyle w:val="aff2"/>
          <w:sz w:val="28"/>
          <w:szCs w:val="28"/>
        </w:rPr>
        <w:t>4. Настоящее постановление вступает в силу с момента его подписания</w:t>
      </w:r>
      <w:r>
        <w:rPr>
          <w:rStyle w:val="aff2"/>
          <w:sz w:val="28"/>
          <w:szCs w:val="28"/>
        </w:rPr>
        <w:t xml:space="preserve"> и распространяется на правоотношения, возникшие </w:t>
      </w:r>
      <w:r>
        <w:rPr>
          <w:rStyle w:val="aff2"/>
          <w:sz w:val="28"/>
          <w:szCs w:val="28"/>
          <w:highlight w:val="white"/>
        </w:rPr>
        <w:t>с  26 мая 2026 года.</w:t>
      </w:r>
    </w:p>
    <w:p w:rsidR="00F515EB" w:rsidRDefault="00F515EB">
      <w:pPr>
        <w:pStyle w:val="a3"/>
        <w:spacing w:line="240" w:lineRule="auto"/>
        <w:ind w:left="1077"/>
        <w:jc w:val="center"/>
        <w:rPr>
          <w:rFonts w:ascii="Times New Roman" w:hAnsi="Times New Roman"/>
          <w:bCs/>
          <w:sz w:val="28"/>
          <w:szCs w:val="28"/>
        </w:rPr>
      </w:pPr>
    </w:p>
    <w:p w:rsidR="00F515EB" w:rsidRDefault="00F515EB">
      <w:pPr>
        <w:ind w:right="-1"/>
        <w:rPr>
          <w:sz w:val="28"/>
          <w:szCs w:val="28"/>
        </w:rPr>
      </w:pPr>
    </w:p>
    <w:p w:rsidR="00F515EB" w:rsidRDefault="00753B67">
      <w:pPr>
        <w:ind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МО «Красногвардейский 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Т.И. Губжоков</w:t>
      </w:r>
    </w:p>
    <w:p w:rsidR="00F515EB" w:rsidRDefault="00F515EB">
      <w:pPr>
        <w:ind w:right="-1"/>
        <w:jc w:val="both"/>
        <w:rPr>
          <w:b/>
          <w:bCs/>
        </w:rPr>
      </w:pPr>
    </w:p>
    <w:tbl>
      <w:tblPr>
        <w:tblpPr w:leftFromText="180" w:rightFromText="180" w:vertAnchor="text" w:tblpX="-3562" w:tblpY="-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</w:tblGrid>
      <w:tr w:rsidR="00F515EB">
        <w:trPr>
          <w:trHeight w:val="182"/>
        </w:trPr>
        <w:tc>
          <w:tcPr>
            <w:tcW w:w="97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15EB" w:rsidRDefault="00F515EB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515EB" w:rsidRDefault="00F515EB">
      <w:pPr>
        <w:jc w:val="right"/>
        <w:rPr>
          <w:rFonts w:ascii="Times New Roman CYR" w:eastAsia="Times New Roman CYR" w:hAnsi="Times New Roman CYR" w:cs="Times New Roman CYR"/>
          <w:color w:val="26282F"/>
          <w:lang w:bidi="ru-RU"/>
        </w:rPr>
      </w:pPr>
    </w:p>
    <w:p w:rsidR="00F515EB" w:rsidRDefault="00753B67">
      <w:pPr>
        <w:jc w:val="right"/>
        <w:rPr>
          <w:rFonts w:ascii="Times New Roman CYR" w:eastAsia="Times New Roman CYR" w:hAnsi="Times New Roman CYR" w:cs="Times New Roman CYR"/>
          <w:color w:val="26282F"/>
          <w:lang w:bidi="ru-RU"/>
        </w:rPr>
      </w:pPr>
      <w:r>
        <w:rPr>
          <w:rFonts w:ascii="Times New Roman CYR" w:eastAsia="Times New Roman CYR" w:hAnsi="Times New Roman CYR" w:cs="Times New Roman CYR"/>
          <w:color w:val="26282F"/>
          <w:lang w:bidi="ru-RU"/>
        </w:rPr>
        <w:lastRenderedPageBreak/>
        <w:t xml:space="preserve">Приложение </w:t>
      </w:r>
    </w:p>
    <w:p w:rsidR="00F515EB" w:rsidRDefault="00753B67">
      <w:pPr>
        <w:jc w:val="right"/>
        <w:rPr>
          <w:rFonts w:ascii="Times New Roman CYR" w:eastAsia="Times New Roman CYR" w:hAnsi="Times New Roman CYR" w:cs="Times New Roman CYR"/>
          <w:color w:val="26282F"/>
        </w:rPr>
      </w:pPr>
      <w:r>
        <w:rPr>
          <w:rFonts w:ascii="Times New Roman CYR" w:eastAsia="Times New Roman CYR" w:hAnsi="Times New Roman CYR" w:cs="Times New Roman CYR"/>
          <w:color w:val="26282F"/>
          <w:lang w:bidi="ru-RU"/>
        </w:rPr>
        <w:t xml:space="preserve"> к постановлению администрации</w:t>
      </w:r>
    </w:p>
    <w:p w:rsidR="00F515EB" w:rsidRDefault="00753B67">
      <w:pPr>
        <w:jc w:val="right"/>
      </w:pPr>
      <w:r>
        <w:t xml:space="preserve">                                                                                                                 МО «Красногвардейский район» </w:t>
      </w:r>
    </w:p>
    <w:p w:rsidR="00F515EB" w:rsidRDefault="0008404B">
      <w:pPr>
        <w:jc w:val="right"/>
        <w:rPr>
          <w:u w:val="single"/>
        </w:rPr>
      </w:pPr>
      <w:r w:rsidRPr="0008404B">
        <w:rPr>
          <w:u w:val="single"/>
        </w:rPr>
        <w:t>От 03.06.2026 г. № 371</w:t>
      </w:r>
    </w:p>
    <w:p w:rsidR="00F515EB" w:rsidRDefault="00753B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F515EB" w:rsidRDefault="00753B6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межведомственной комиссии </w:t>
      </w:r>
      <w:r>
        <w:rPr>
          <w:rStyle w:val="aff2"/>
          <w:b/>
          <w:bCs/>
          <w:sz w:val="28"/>
          <w:szCs w:val="28"/>
          <w:highlight w:val="white"/>
        </w:rPr>
        <w:t xml:space="preserve">по </w:t>
      </w:r>
      <w:r>
        <w:rPr>
          <w:b/>
          <w:bCs/>
          <w:sz w:val="28"/>
          <w:szCs w:val="28"/>
          <w:highlight w:val="white"/>
        </w:rPr>
        <w:t>обследованию сельскохозяйственных культур, многолетних насаждений и других сельскохозяйственных объектов, пострадавших в результате чрезвычайной ситуации от переувлажнения почвы, а также выпадения крупного града  в хозяйствующих субъектах всех форм собстве</w:t>
      </w:r>
      <w:r>
        <w:rPr>
          <w:b/>
          <w:bCs/>
          <w:sz w:val="28"/>
          <w:szCs w:val="28"/>
          <w:highlight w:val="white"/>
        </w:rPr>
        <w:t>нности на территории МО «Красногвардейский район»</w:t>
      </w:r>
      <w:r>
        <w:rPr>
          <w:rStyle w:val="aff2"/>
          <w:b/>
          <w:bCs/>
          <w:sz w:val="28"/>
          <w:szCs w:val="28"/>
          <w:highlight w:val="white"/>
        </w:rPr>
        <w:t xml:space="preserve">  </w:t>
      </w:r>
    </w:p>
    <w:p w:rsidR="00F515EB" w:rsidRDefault="00F515EB">
      <w:pPr>
        <w:jc w:val="center"/>
        <w:rPr>
          <w:sz w:val="28"/>
          <w:szCs w:val="28"/>
        </w:rPr>
      </w:pP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МО «Красногвардейский район» по вопросам экономической политики и сельского хозяйства.</w:t>
      </w:r>
    </w:p>
    <w:p w:rsidR="00F515EB" w:rsidRDefault="00F515EB">
      <w:pPr>
        <w:rPr>
          <w:sz w:val="28"/>
          <w:szCs w:val="28"/>
        </w:rPr>
      </w:pP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- главный агроном Красн</w:t>
      </w:r>
      <w:r>
        <w:rPr>
          <w:sz w:val="28"/>
          <w:szCs w:val="28"/>
        </w:rPr>
        <w:t>огвардейского  районного отдела ФГБУ «</w:t>
      </w:r>
      <w:proofErr w:type="spellStart"/>
      <w:r>
        <w:rPr>
          <w:sz w:val="28"/>
          <w:szCs w:val="28"/>
        </w:rPr>
        <w:t>Россельхозцентр</w:t>
      </w:r>
      <w:proofErr w:type="spellEnd"/>
      <w:r>
        <w:rPr>
          <w:sz w:val="28"/>
          <w:szCs w:val="28"/>
        </w:rPr>
        <w:t>» по Республике Адыгея (по согласованию).</w:t>
      </w:r>
    </w:p>
    <w:p w:rsidR="00F515EB" w:rsidRDefault="00F515EB">
      <w:pPr>
        <w:rPr>
          <w:sz w:val="28"/>
          <w:szCs w:val="28"/>
        </w:rPr>
      </w:pP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Члены  комиссии:</w:t>
      </w: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- начальник отдела по делам ГО и ЧС, руководитель аппарата АТК администрации МО «Красногвардейский район»;</w:t>
      </w: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- главный специалист (экономист) упр</w:t>
      </w:r>
      <w:r>
        <w:rPr>
          <w:sz w:val="28"/>
          <w:szCs w:val="28"/>
        </w:rPr>
        <w:t>авления сельского хозяйства администрации МО «Красногвардейский район»;</w:t>
      </w: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- руководитель хозяйствующего субъекта, независимо от формы собственности, на территории которого проводится обследование посевов сельскохозяйственных культур (по согласованию).</w:t>
      </w:r>
    </w:p>
    <w:p w:rsidR="00F515EB" w:rsidRDefault="00F515EB">
      <w:pPr>
        <w:rPr>
          <w:sz w:val="28"/>
          <w:szCs w:val="28"/>
        </w:rPr>
      </w:pP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F515EB" w:rsidRDefault="00753B67">
      <w:pPr>
        <w:rPr>
          <w:sz w:val="28"/>
          <w:szCs w:val="28"/>
        </w:rPr>
      </w:pPr>
      <w:r>
        <w:rPr>
          <w:sz w:val="28"/>
          <w:szCs w:val="28"/>
        </w:rPr>
        <w:t>- главный специалист (по животноводству) управления сельского хозяйства администрации МО «Красногвардейский район».</w:t>
      </w:r>
    </w:p>
    <w:p w:rsidR="00F515EB" w:rsidRDefault="00F515EB">
      <w:pPr>
        <w:rPr>
          <w:sz w:val="28"/>
          <w:szCs w:val="28"/>
        </w:rPr>
      </w:pPr>
    </w:p>
    <w:p w:rsidR="00F515EB" w:rsidRDefault="00F515EB">
      <w:pPr>
        <w:rPr>
          <w:sz w:val="28"/>
          <w:szCs w:val="28"/>
        </w:rPr>
      </w:pPr>
    </w:p>
    <w:p w:rsidR="00F515EB" w:rsidRDefault="0008404B" w:rsidP="0008404B">
      <w:pPr>
        <w:ind w:right="-1" w:hanging="142"/>
        <w:rPr>
          <w:sz w:val="28"/>
          <w:szCs w:val="28"/>
        </w:rPr>
      </w:pPr>
      <w:r>
        <w:rPr>
          <w:sz w:val="28"/>
          <w:szCs w:val="28"/>
        </w:rPr>
        <w:t xml:space="preserve"> Управляющий делами администрации района                                     А.А. </w:t>
      </w:r>
      <w:proofErr w:type="spellStart"/>
      <w:r>
        <w:rPr>
          <w:sz w:val="28"/>
          <w:szCs w:val="28"/>
        </w:rPr>
        <w:t>Катбамбетов</w:t>
      </w:r>
      <w:proofErr w:type="spellEnd"/>
    </w:p>
    <w:p w:rsidR="00F515EB" w:rsidRDefault="00F515EB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color w:val="26282F"/>
          <w:szCs w:val="24"/>
        </w:rPr>
      </w:pPr>
    </w:p>
    <w:p w:rsidR="00F515EB" w:rsidRDefault="00F515EB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color w:val="26282F"/>
          <w:szCs w:val="24"/>
        </w:rPr>
      </w:pPr>
    </w:p>
    <w:p w:rsidR="00F515EB" w:rsidRDefault="00F515EB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Cs w:val="24"/>
          <w:lang w:bidi="ru-RU"/>
        </w:rPr>
      </w:pPr>
    </w:p>
    <w:p w:rsidR="00F515EB" w:rsidRDefault="00F515EB">
      <w:pPr>
        <w:pStyle w:val="a3"/>
        <w:spacing w:line="240" w:lineRule="auto"/>
        <w:ind w:left="1077"/>
        <w:jc w:val="center"/>
        <w:rPr>
          <w:rFonts w:ascii="Times New Roman" w:hAnsi="Times New Roman"/>
          <w:bCs/>
          <w:sz w:val="28"/>
          <w:szCs w:val="28"/>
        </w:rPr>
      </w:pPr>
    </w:p>
    <w:p w:rsidR="00F515EB" w:rsidRDefault="00F515EB">
      <w:pPr>
        <w:pStyle w:val="a3"/>
        <w:spacing w:line="240" w:lineRule="auto"/>
        <w:ind w:left="1077"/>
        <w:jc w:val="center"/>
        <w:rPr>
          <w:rFonts w:ascii="Times New Roman" w:hAnsi="Times New Roman"/>
          <w:sz w:val="28"/>
          <w:szCs w:val="28"/>
        </w:rPr>
      </w:pPr>
    </w:p>
    <w:p w:rsidR="00F515EB" w:rsidRDefault="00F515EB">
      <w:pPr>
        <w:pStyle w:val="a3"/>
        <w:spacing w:line="240" w:lineRule="auto"/>
        <w:ind w:left="1077"/>
        <w:jc w:val="center"/>
        <w:rPr>
          <w:rFonts w:ascii="Times New Roman" w:hAnsi="Times New Roman"/>
          <w:sz w:val="28"/>
          <w:szCs w:val="28"/>
        </w:rPr>
      </w:pPr>
    </w:p>
    <w:p w:rsidR="00F515EB" w:rsidRDefault="00F515EB">
      <w:pPr>
        <w:pStyle w:val="a3"/>
        <w:spacing w:line="240" w:lineRule="auto"/>
        <w:ind w:left="1077"/>
        <w:jc w:val="center"/>
        <w:rPr>
          <w:rFonts w:ascii="Times New Roman" w:hAnsi="Times New Roman"/>
          <w:sz w:val="28"/>
          <w:szCs w:val="28"/>
        </w:rPr>
      </w:pPr>
    </w:p>
    <w:p w:rsidR="00F515EB" w:rsidRDefault="00F515EB">
      <w:pPr>
        <w:pStyle w:val="a3"/>
        <w:spacing w:line="240" w:lineRule="auto"/>
        <w:ind w:left="1077"/>
        <w:jc w:val="center"/>
        <w:rPr>
          <w:rFonts w:ascii="Times New Roman" w:hAnsi="Times New Roman"/>
          <w:sz w:val="28"/>
          <w:szCs w:val="28"/>
        </w:rPr>
      </w:pPr>
    </w:p>
    <w:sectPr w:rsidR="00F515EB">
      <w:pgSz w:w="11906" w:h="16838"/>
      <w:pgMar w:top="992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67" w:rsidRDefault="00753B67">
      <w:r>
        <w:separator/>
      </w:r>
    </w:p>
  </w:endnote>
  <w:endnote w:type="continuationSeparator" w:id="0">
    <w:p w:rsidR="00753B67" w:rsidRDefault="007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67" w:rsidRDefault="00753B67">
      <w:r>
        <w:separator/>
      </w:r>
    </w:p>
  </w:footnote>
  <w:footnote w:type="continuationSeparator" w:id="0">
    <w:p w:rsidR="00753B67" w:rsidRDefault="0075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623"/>
    <w:multiLevelType w:val="hybridMultilevel"/>
    <w:tmpl w:val="5D121742"/>
    <w:lvl w:ilvl="0" w:tplc="AE1873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D8D27D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6A7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9285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8ED8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DCC8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F285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269F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F400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1AD0781"/>
    <w:multiLevelType w:val="hybridMultilevel"/>
    <w:tmpl w:val="421CBCBE"/>
    <w:lvl w:ilvl="0" w:tplc="4B9E5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0450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9888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62F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F62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5234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6AB4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5ECE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5E52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A266BB"/>
    <w:multiLevelType w:val="hybridMultilevel"/>
    <w:tmpl w:val="CF4E9436"/>
    <w:lvl w:ilvl="0" w:tplc="651AF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AF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9027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2EE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E8E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1CF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841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72B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268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03C09E3"/>
    <w:multiLevelType w:val="hybridMultilevel"/>
    <w:tmpl w:val="E99A6E86"/>
    <w:lvl w:ilvl="0" w:tplc="8954D7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4470D2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B0DB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A27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8C4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88AE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BEC8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2215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34D0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8343821"/>
    <w:multiLevelType w:val="hybridMultilevel"/>
    <w:tmpl w:val="F9C467B4"/>
    <w:lvl w:ilvl="0" w:tplc="BA0CE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EE6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A60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01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C8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079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CE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A90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889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33471"/>
    <w:multiLevelType w:val="hybridMultilevel"/>
    <w:tmpl w:val="2C5C297E"/>
    <w:lvl w:ilvl="0" w:tplc="1904FF4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B4A00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9AF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564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6267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B0B7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349E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102A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D2A5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D42428B"/>
    <w:multiLevelType w:val="hybridMultilevel"/>
    <w:tmpl w:val="2C308DEA"/>
    <w:lvl w:ilvl="0" w:tplc="CF6C20E4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2FD8C5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94BE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3E6C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D8F6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32F3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963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D8DE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AC3C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2784003"/>
    <w:multiLevelType w:val="hybridMultilevel"/>
    <w:tmpl w:val="E2325432"/>
    <w:lvl w:ilvl="0" w:tplc="7EAE68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B871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1CC1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EE14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981C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880B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AD0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1494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D1071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8733452"/>
    <w:multiLevelType w:val="hybridMultilevel"/>
    <w:tmpl w:val="FD9CE1F6"/>
    <w:lvl w:ilvl="0" w:tplc="58ECCDC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12D0F1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AC51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BCD7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76F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82FE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E8D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04E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BA2A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4E580E"/>
    <w:multiLevelType w:val="hybridMultilevel"/>
    <w:tmpl w:val="93B05614"/>
    <w:lvl w:ilvl="0" w:tplc="933C02A4">
      <w:start w:val="1"/>
      <w:numFmt w:val="decimal"/>
      <w:lvlText w:val="%1."/>
      <w:lvlJc w:val="left"/>
      <w:pPr>
        <w:ind w:left="1698" w:hanging="990"/>
      </w:pPr>
    </w:lvl>
    <w:lvl w:ilvl="1" w:tplc="B8EE1C26">
      <w:start w:val="1"/>
      <w:numFmt w:val="lowerLetter"/>
      <w:lvlText w:val="%2."/>
      <w:lvlJc w:val="left"/>
      <w:pPr>
        <w:ind w:left="1788" w:hanging="360"/>
      </w:pPr>
    </w:lvl>
    <w:lvl w:ilvl="2" w:tplc="3962CEA8">
      <w:start w:val="1"/>
      <w:numFmt w:val="lowerRoman"/>
      <w:lvlText w:val="%3."/>
      <w:lvlJc w:val="right"/>
      <w:pPr>
        <w:ind w:left="2508" w:hanging="180"/>
      </w:pPr>
    </w:lvl>
    <w:lvl w:ilvl="3" w:tplc="8382ADA8">
      <w:start w:val="1"/>
      <w:numFmt w:val="decimal"/>
      <w:lvlText w:val="%4."/>
      <w:lvlJc w:val="left"/>
      <w:pPr>
        <w:ind w:left="3228" w:hanging="360"/>
      </w:pPr>
    </w:lvl>
    <w:lvl w:ilvl="4" w:tplc="745C7EB6">
      <w:start w:val="1"/>
      <w:numFmt w:val="lowerLetter"/>
      <w:lvlText w:val="%5."/>
      <w:lvlJc w:val="left"/>
      <w:pPr>
        <w:ind w:left="3948" w:hanging="360"/>
      </w:pPr>
    </w:lvl>
    <w:lvl w:ilvl="5" w:tplc="9E2225D2">
      <w:start w:val="1"/>
      <w:numFmt w:val="lowerRoman"/>
      <w:lvlText w:val="%6."/>
      <w:lvlJc w:val="right"/>
      <w:pPr>
        <w:ind w:left="4668" w:hanging="180"/>
      </w:pPr>
    </w:lvl>
    <w:lvl w:ilvl="6" w:tplc="73FAD708">
      <w:start w:val="1"/>
      <w:numFmt w:val="decimal"/>
      <w:lvlText w:val="%7."/>
      <w:lvlJc w:val="left"/>
      <w:pPr>
        <w:ind w:left="5388" w:hanging="360"/>
      </w:pPr>
    </w:lvl>
    <w:lvl w:ilvl="7" w:tplc="DCC4C58C">
      <w:start w:val="1"/>
      <w:numFmt w:val="lowerLetter"/>
      <w:lvlText w:val="%8."/>
      <w:lvlJc w:val="left"/>
      <w:pPr>
        <w:ind w:left="6108" w:hanging="360"/>
      </w:pPr>
    </w:lvl>
    <w:lvl w:ilvl="8" w:tplc="0888A286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D23B95"/>
    <w:multiLevelType w:val="hybridMultilevel"/>
    <w:tmpl w:val="1B027190"/>
    <w:lvl w:ilvl="0" w:tplc="217E6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8639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681C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887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985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B6B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B2F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949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3CA5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9816AFD"/>
    <w:multiLevelType w:val="hybridMultilevel"/>
    <w:tmpl w:val="59044C9E"/>
    <w:lvl w:ilvl="0" w:tplc="A1A01BC8">
      <w:start w:val="1"/>
      <w:numFmt w:val="decimal"/>
      <w:lvlText w:val="%1."/>
      <w:lvlJc w:val="left"/>
      <w:pPr>
        <w:ind w:left="720" w:hanging="360"/>
      </w:pPr>
    </w:lvl>
    <w:lvl w:ilvl="1" w:tplc="526667C4">
      <w:start w:val="1"/>
      <w:numFmt w:val="lowerLetter"/>
      <w:lvlText w:val="%2."/>
      <w:lvlJc w:val="left"/>
      <w:pPr>
        <w:ind w:left="1440" w:hanging="360"/>
      </w:pPr>
    </w:lvl>
    <w:lvl w:ilvl="2" w:tplc="691831A4">
      <w:start w:val="1"/>
      <w:numFmt w:val="lowerRoman"/>
      <w:lvlText w:val="%3."/>
      <w:lvlJc w:val="right"/>
      <w:pPr>
        <w:ind w:left="2160" w:hanging="180"/>
      </w:pPr>
    </w:lvl>
    <w:lvl w:ilvl="3" w:tplc="E8E8C5BA">
      <w:start w:val="1"/>
      <w:numFmt w:val="decimal"/>
      <w:lvlText w:val="%4."/>
      <w:lvlJc w:val="left"/>
      <w:pPr>
        <w:ind w:left="2880" w:hanging="360"/>
      </w:pPr>
    </w:lvl>
    <w:lvl w:ilvl="4" w:tplc="EE34C920">
      <w:start w:val="1"/>
      <w:numFmt w:val="lowerLetter"/>
      <w:lvlText w:val="%5."/>
      <w:lvlJc w:val="left"/>
      <w:pPr>
        <w:ind w:left="3600" w:hanging="360"/>
      </w:pPr>
    </w:lvl>
    <w:lvl w:ilvl="5" w:tplc="7DCA3E56">
      <w:start w:val="1"/>
      <w:numFmt w:val="lowerRoman"/>
      <w:lvlText w:val="%6."/>
      <w:lvlJc w:val="right"/>
      <w:pPr>
        <w:ind w:left="4320" w:hanging="180"/>
      </w:pPr>
    </w:lvl>
    <w:lvl w:ilvl="6" w:tplc="E6249A2E">
      <w:start w:val="1"/>
      <w:numFmt w:val="decimal"/>
      <w:lvlText w:val="%7."/>
      <w:lvlJc w:val="left"/>
      <w:pPr>
        <w:ind w:left="5040" w:hanging="360"/>
      </w:pPr>
    </w:lvl>
    <w:lvl w:ilvl="7" w:tplc="7478BE02">
      <w:start w:val="1"/>
      <w:numFmt w:val="lowerLetter"/>
      <w:lvlText w:val="%8."/>
      <w:lvlJc w:val="left"/>
      <w:pPr>
        <w:ind w:left="5760" w:hanging="360"/>
      </w:pPr>
    </w:lvl>
    <w:lvl w:ilvl="8" w:tplc="C32879D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1418F"/>
    <w:multiLevelType w:val="hybridMultilevel"/>
    <w:tmpl w:val="8AD0C7EC"/>
    <w:lvl w:ilvl="0" w:tplc="314ECF2C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57F49B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F45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02C3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74FF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CCF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7E2A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5A67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8A9A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B"/>
    <w:rsid w:val="0008404B"/>
    <w:rsid w:val="00753B67"/>
    <w:rsid w:val="00B6656B"/>
    <w:rsid w:val="00F5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f">
    <w:name w:val="Normal (Web)"/>
    <w:basedOn w:val="a"/>
    <w:pPr>
      <w:spacing w:before="26" w:after="26"/>
    </w:pPr>
    <w:rPr>
      <w:rFonts w:ascii="Arial" w:hAnsi="Arial" w:cs="Arial"/>
      <w:color w:val="332E2D"/>
      <w:spacing w:val="2"/>
    </w:rPr>
  </w:style>
  <w:style w:type="character" w:customStyle="1" w:styleId="aff0">
    <w:name w:val="Гипертекстовая ссылка"/>
    <w:uiPriority w:val="99"/>
    <w:rPr>
      <w:color w:val="106BBE"/>
    </w:rPr>
  </w:style>
  <w:style w:type="character" w:customStyle="1" w:styleId="aff1">
    <w:name w:val="Цветовое выделение"/>
    <w:uiPriority w:val="99"/>
    <w:rPr>
      <w:b/>
      <w:bCs/>
      <w:color w:val="000080"/>
    </w:r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f">
    <w:name w:val="Normal (Web)"/>
    <w:basedOn w:val="a"/>
    <w:pPr>
      <w:spacing w:before="26" w:after="26"/>
    </w:pPr>
    <w:rPr>
      <w:rFonts w:ascii="Arial" w:hAnsi="Arial" w:cs="Arial"/>
      <w:color w:val="332E2D"/>
      <w:spacing w:val="2"/>
    </w:rPr>
  </w:style>
  <w:style w:type="character" w:customStyle="1" w:styleId="aff0">
    <w:name w:val="Гипертекстовая ссылка"/>
    <w:uiPriority w:val="99"/>
    <w:rPr>
      <w:color w:val="106BBE"/>
    </w:rPr>
  </w:style>
  <w:style w:type="character" w:customStyle="1" w:styleId="aff1">
    <w:name w:val="Цветовое выделение"/>
    <w:uiPriority w:val="99"/>
    <w:rPr>
      <w:b/>
      <w:bCs/>
      <w:color w:val="000080"/>
    </w:r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2026-06-03T13:06:00Z</cp:lastPrinted>
  <dcterms:created xsi:type="dcterms:W3CDTF">2026-06-03T13:06:00Z</dcterms:created>
  <dcterms:modified xsi:type="dcterms:W3CDTF">2026-06-03T13:06:00Z</dcterms:modified>
  <cp:version>917504</cp:version>
</cp:coreProperties>
</file>