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5A1" w:rsidRDefault="007B0573" w:rsidP="007B0573">
      <w:pPr>
        <w:jc w:val="right"/>
        <w:rPr>
          <w:rFonts w:ascii="Times New Roman" w:eastAsia="Times New Roman" w:hAnsi="Times New Roman" w:cs="Times New Roman"/>
          <w:sz w:val="28"/>
        </w:rPr>
      </w:pPr>
      <w:r>
        <w:rPr>
          <w:rFonts w:ascii="Times New Roman" w:eastAsia="Times New Roman" w:hAnsi="Times New Roman" w:cs="Times New Roman"/>
          <w:sz w:val="28"/>
        </w:rPr>
        <w:t>Проект</w:t>
      </w:r>
    </w:p>
    <w:p w:rsidR="007B0573" w:rsidRDefault="007B0573" w:rsidP="007B0573">
      <w:pPr>
        <w:jc w:val="right"/>
        <w:rPr>
          <w:rFonts w:ascii="Times New Roman" w:eastAsia="Times New Roman" w:hAnsi="Times New Roman" w:cs="Times New Roman"/>
          <w:sz w:val="28"/>
        </w:rPr>
      </w:pPr>
      <w:r>
        <w:rPr>
          <w:rFonts w:ascii="Times New Roman" w:eastAsia="Times New Roman" w:hAnsi="Times New Roman" w:cs="Times New Roman"/>
          <w:sz w:val="28"/>
        </w:rPr>
        <w:t>Приложение №1</w:t>
      </w:r>
    </w:p>
    <w:p w:rsidR="007B0573" w:rsidRDefault="007B0573" w:rsidP="007B0573">
      <w:pPr>
        <w:jc w:val="right"/>
        <w:rPr>
          <w:rFonts w:ascii="Times New Roman" w:eastAsia="Times New Roman" w:hAnsi="Times New Roman" w:cs="Times New Roman"/>
          <w:sz w:val="28"/>
        </w:rPr>
      </w:pPr>
      <w:r>
        <w:rPr>
          <w:rFonts w:ascii="Times New Roman" w:eastAsia="Times New Roman" w:hAnsi="Times New Roman" w:cs="Times New Roman"/>
          <w:sz w:val="28"/>
        </w:rPr>
        <w:t>К решению Совета народных депутатов</w:t>
      </w:r>
    </w:p>
    <w:p w:rsidR="007B0573" w:rsidRDefault="007B0573" w:rsidP="007B0573">
      <w:pPr>
        <w:jc w:val="right"/>
        <w:rPr>
          <w:rFonts w:ascii="Times New Roman" w:eastAsia="Times New Roman" w:hAnsi="Times New Roman" w:cs="Times New Roman"/>
          <w:sz w:val="28"/>
        </w:rPr>
      </w:pPr>
      <w:r>
        <w:rPr>
          <w:rFonts w:ascii="Times New Roman" w:eastAsia="Times New Roman" w:hAnsi="Times New Roman" w:cs="Times New Roman"/>
          <w:sz w:val="28"/>
        </w:rPr>
        <w:t>Муниципального образования «Уляпское сельское поселение»</w:t>
      </w:r>
    </w:p>
    <w:p w:rsidR="007B0573" w:rsidRPr="007B0573" w:rsidRDefault="007B0573" w:rsidP="007B0573">
      <w:pPr>
        <w:jc w:val="right"/>
        <w:rPr>
          <w:rFonts w:ascii="Times New Roman" w:eastAsia="Times New Roman" w:hAnsi="Times New Roman" w:cs="Times New Roman"/>
          <w:sz w:val="28"/>
        </w:rPr>
      </w:pPr>
      <w:r>
        <w:rPr>
          <w:rFonts w:ascii="Times New Roman" w:eastAsia="Times New Roman" w:hAnsi="Times New Roman" w:cs="Times New Roman"/>
          <w:sz w:val="28"/>
        </w:rPr>
        <w:t>От « __» ________ 20___ г. № ___</w:t>
      </w:r>
      <w:bookmarkStart w:id="0" w:name="_GoBack"/>
      <w:bookmarkEnd w:id="0"/>
    </w:p>
    <w:tbl>
      <w:tblPr>
        <w:tblW w:w="12983" w:type="dxa"/>
        <w:tblInd w:w="93" w:type="dxa"/>
        <w:tblBorders>
          <w:top w:val="none" w:sz="0" w:space="0" w:color="000000"/>
          <w:left w:val="none" w:sz="0" w:space="0" w:color="000000"/>
          <w:bottom w:val="none" w:sz="0" w:space="0" w:color="000000"/>
          <w:right w:val="none" w:sz="0" w:space="0" w:color="000000"/>
        </w:tblBorders>
        <w:tblLayout w:type="fixed"/>
        <w:tblCellMar>
          <w:left w:w="0" w:type="dxa"/>
          <w:right w:w="0" w:type="dxa"/>
        </w:tblCellMar>
        <w:tblLook w:val="04A0" w:firstRow="1" w:lastRow="0" w:firstColumn="1" w:lastColumn="0" w:noHBand="0" w:noVBand="1"/>
      </w:tblPr>
      <w:tblGrid>
        <w:gridCol w:w="5934"/>
        <w:gridCol w:w="236"/>
        <w:gridCol w:w="4131"/>
        <w:gridCol w:w="2682"/>
      </w:tblGrid>
      <w:tr w:rsidR="00E105A1" w:rsidRPr="007B0573">
        <w:trPr>
          <w:trHeight w:val="270"/>
        </w:trPr>
        <w:tc>
          <w:tcPr>
            <w:tcW w:w="5940" w:type="dxa"/>
            <w:noWrap/>
            <w:tcMar>
              <w:top w:w="0" w:type="dxa"/>
              <w:left w:w="108" w:type="dxa"/>
              <w:bottom w:w="0" w:type="dxa"/>
              <w:right w:w="108" w:type="dxa"/>
            </w:tcMar>
            <w:vAlign w:val="bottom"/>
          </w:tcPr>
          <w:p w:rsidR="00E105A1" w:rsidRPr="007B0573" w:rsidRDefault="003367F0">
            <w:pPr>
              <w:jc w:val="center"/>
              <w:rPr>
                <w:rFonts w:ascii="Times New Roman" w:eastAsia="Times New Roman" w:hAnsi="Times New Roman" w:cs="Times New Roman"/>
                <w:sz w:val="36"/>
              </w:rPr>
            </w:pPr>
            <w:r w:rsidRPr="007B0573">
              <w:rPr>
                <w:rFonts w:ascii="Times New Roman" w:eastAsia="Times New Roman" w:hAnsi="Times New Roman" w:cs="Times New Roman"/>
                <w:b/>
                <w:sz w:val="28"/>
                <w:szCs w:val="20"/>
              </w:rPr>
              <w:t>ПОЯСНИТЕЛЬНАЯ ЗАПИСКА</w:t>
            </w:r>
          </w:p>
        </w:tc>
        <w:tc>
          <w:tcPr>
            <w:tcW w:w="222" w:type="dxa"/>
            <w:noWrap/>
            <w:tcMar>
              <w:top w:w="0" w:type="dxa"/>
              <w:left w:w="108" w:type="dxa"/>
              <w:bottom w:w="0" w:type="dxa"/>
              <w:right w:w="108" w:type="dxa"/>
            </w:tcMar>
            <w:vAlign w:val="bottom"/>
          </w:tcPr>
          <w:p w:rsidR="00E105A1" w:rsidRPr="007B0573" w:rsidRDefault="00E105A1">
            <w:pPr>
              <w:rPr>
                <w:sz w:val="36"/>
              </w:rPr>
            </w:pPr>
          </w:p>
        </w:tc>
        <w:tc>
          <w:tcPr>
            <w:tcW w:w="4136" w:type="dxa"/>
            <w:noWrap/>
            <w:tcMar>
              <w:top w:w="0" w:type="dxa"/>
              <w:left w:w="108" w:type="dxa"/>
              <w:bottom w:w="0" w:type="dxa"/>
              <w:right w:w="108" w:type="dxa"/>
            </w:tcMar>
            <w:vAlign w:val="bottom"/>
          </w:tcPr>
          <w:p w:rsidR="00E105A1" w:rsidRPr="007B0573" w:rsidRDefault="00E105A1">
            <w:pPr>
              <w:rPr>
                <w:sz w:val="36"/>
              </w:rPr>
            </w:pPr>
          </w:p>
        </w:tc>
        <w:tc>
          <w:tcPr>
            <w:tcW w:w="2685" w:type="dxa"/>
            <w:noWrap/>
            <w:tcMar>
              <w:top w:w="0" w:type="dxa"/>
              <w:left w:w="108" w:type="dxa"/>
              <w:bottom w:w="0" w:type="dxa"/>
              <w:right w:w="108" w:type="dxa"/>
            </w:tcMar>
            <w:vAlign w:val="bottom"/>
          </w:tcPr>
          <w:p w:rsidR="00E105A1" w:rsidRPr="007B0573" w:rsidRDefault="00E105A1">
            <w:pPr>
              <w:rPr>
                <w:sz w:val="36"/>
              </w:rPr>
            </w:pPr>
          </w:p>
        </w:tc>
      </w:tr>
      <w:tr w:rsidR="00E105A1" w:rsidRPr="007B0573">
        <w:trPr>
          <w:trHeight w:val="255"/>
        </w:trPr>
        <w:tc>
          <w:tcPr>
            <w:tcW w:w="5940" w:type="dxa"/>
            <w:noWrap/>
            <w:tcMar>
              <w:top w:w="0" w:type="dxa"/>
              <w:left w:w="108" w:type="dxa"/>
              <w:bottom w:w="0" w:type="dxa"/>
              <w:right w:w="108" w:type="dxa"/>
            </w:tcMar>
            <w:vAlign w:val="bottom"/>
          </w:tcPr>
          <w:p w:rsidR="00E105A1" w:rsidRPr="007B0573" w:rsidRDefault="00E105A1">
            <w:pPr>
              <w:rPr>
                <w:sz w:val="36"/>
              </w:rPr>
            </w:pPr>
          </w:p>
        </w:tc>
        <w:tc>
          <w:tcPr>
            <w:tcW w:w="222" w:type="dxa"/>
            <w:noWrap/>
            <w:tcMar>
              <w:top w:w="0" w:type="dxa"/>
              <w:left w:w="108" w:type="dxa"/>
              <w:bottom w:w="0" w:type="dxa"/>
              <w:right w:w="108" w:type="dxa"/>
            </w:tcMar>
            <w:vAlign w:val="bottom"/>
          </w:tcPr>
          <w:p w:rsidR="00E105A1" w:rsidRPr="007B0573" w:rsidRDefault="00E105A1">
            <w:pPr>
              <w:rPr>
                <w:sz w:val="36"/>
              </w:rPr>
            </w:pPr>
          </w:p>
        </w:tc>
        <w:tc>
          <w:tcPr>
            <w:tcW w:w="4136" w:type="dxa"/>
            <w:noWrap/>
            <w:tcMar>
              <w:top w:w="0" w:type="dxa"/>
              <w:left w:w="108" w:type="dxa"/>
              <w:bottom w:w="0" w:type="dxa"/>
              <w:right w:w="108" w:type="dxa"/>
            </w:tcMar>
            <w:vAlign w:val="bottom"/>
          </w:tcPr>
          <w:p w:rsidR="00E105A1" w:rsidRPr="007B0573" w:rsidRDefault="00E105A1">
            <w:pPr>
              <w:rPr>
                <w:sz w:val="36"/>
              </w:rPr>
            </w:pPr>
          </w:p>
        </w:tc>
        <w:tc>
          <w:tcPr>
            <w:tcW w:w="2685"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tcPr>
          <w:p w:rsidR="00E105A1" w:rsidRPr="007B0573" w:rsidRDefault="003367F0">
            <w:pPr>
              <w:jc w:val="center"/>
              <w:rPr>
                <w:rFonts w:ascii="Times New Roman" w:eastAsia="Times New Roman" w:hAnsi="Times New Roman" w:cs="Times New Roman"/>
                <w:sz w:val="36"/>
              </w:rPr>
            </w:pPr>
            <w:r w:rsidRPr="007B0573">
              <w:rPr>
                <w:rFonts w:ascii="Times New Roman" w:eastAsia="Times New Roman" w:hAnsi="Times New Roman" w:cs="Times New Roman"/>
                <w:sz w:val="24"/>
                <w:szCs w:val="18"/>
              </w:rPr>
              <w:t>КОДЫ</w:t>
            </w:r>
          </w:p>
        </w:tc>
      </w:tr>
      <w:tr w:rsidR="00E105A1" w:rsidRPr="007B0573">
        <w:trPr>
          <w:trHeight w:val="282"/>
        </w:trPr>
        <w:tc>
          <w:tcPr>
            <w:tcW w:w="5940" w:type="dxa"/>
            <w:noWrap/>
            <w:tcMar>
              <w:top w:w="0" w:type="dxa"/>
              <w:left w:w="108" w:type="dxa"/>
              <w:bottom w:w="0" w:type="dxa"/>
              <w:right w:w="108" w:type="dxa"/>
            </w:tcMar>
            <w:vAlign w:val="bottom"/>
          </w:tcPr>
          <w:p w:rsidR="00E105A1" w:rsidRPr="007B0573" w:rsidRDefault="00E105A1">
            <w:pPr>
              <w:rPr>
                <w:sz w:val="36"/>
              </w:rPr>
            </w:pPr>
          </w:p>
        </w:tc>
        <w:tc>
          <w:tcPr>
            <w:tcW w:w="4358" w:type="dxa"/>
            <w:gridSpan w:val="2"/>
            <w:noWrap/>
            <w:tcMar>
              <w:top w:w="0" w:type="dxa"/>
              <w:left w:w="108" w:type="dxa"/>
              <w:bottom w:w="0" w:type="dxa"/>
              <w:right w:w="108" w:type="dxa"/>
            </w:tcMar>
            <w:vAlign w:val="bottom"/>
          </w:tcPr>
          <w:p w:rsidR="00E105A1" w:rsidRPr="007B0573" w:rsidRDefault="003367F0">
            <w:pPr>
              <w:jc w:val="right"/>
              <w:rPr>
                <w:rFonts w:ascii="Times New Roman" w:eastAsia="Times New Roman" w:hAnsi="Times New Roman" w:cs="Times New Roman"/>
                <w:sz w:val="36"/>
              </w:rPr>
            </w:pPr>
            <w:r w:rsidRPr="007B0573">
              <w:rPr>
                <w:rFonts w:ascii="Times New Roman" w:eastAsia="Times New Roman" w:hAnsi="Times New Roman" w:cs="Times New Roman"/>
                <w:sz w:val="24"/>
                <w:szCs w:val="18"/>
              </w:rPr>
              <w:t>Форма по ОКУД</w:t>
            </w:r>
          </w:p>
        </w:tc>
        <w:tc>
          <w:tcPr>
            <w:tcW w:w="2685"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tcPr>
          <w:p w:rsidR="00E105A1" w:rsidRPr="007B0573" w:rsidRDefault="003367F0">
            <w:pPr>
              <w:jc w:val="center"/>
              <w:rPr>
                <w:rFonts w:ascii="Times New Roman" w:eastAsia="Times New Roman" w:hAnsi="Times New Roman" w:cs="Times New Roman"/>
                <w:sz w:val="36"/>
              </w:rPr>
            </w:pPr>
            <w:r w:rsidRPr="007B0573">
              <w:rPr>
                <w:rFonts w:ascii="Times New Roman" w:eastAsia="Times New Roman" w:hAnsi="Times New Roman" w:cs="Times New Roman"/>
                <w:sz w:val="24"/>
                <w:szCs w:val="18"/>
              </w:rPr>
              <w:t>0503160</w:t>
            </w:r>
          </w:p>
        </w:tc>
      </w:tr>
      <w:tr w:rsidR="00E105A1" w:rsidRPr="007B0573">
        <w:trPr>
          <w:trHeight w:val="282"/>
        </w:trPr>
        <w:tc>
          <w:tcPr>
            <w:tcW w:w="6162" w:type="dxa"/>
            <w:gridSpan w:val="2"/>
            <w:noWrap/>
            <w:tcMar>
              <w:top w:w="0" w:type="dxa"/>
              <w:left w:w="108" w:type="dxa"/>
              <w:bottom w:w="0" w:type="dxa"/>
              <w:right w:w="108" w:type="dxa"/>
            </w:tcMar>
            <w:vAlign w:val="bottom"/>
          </w:tcPr>
          <w:p w:rsidR="00E105A1" w:rsidRPr="007B0573" w:rsidRDefault="003367F0">
            <w:pPr>
              <w:jc w:val="center"/>
              <w:rPr>
                <w:rFonts w:ascii="Times New Roman" w:eastAsia="Times New Roman" w:hAnsi="Times New Roman" w:cs="Times New Roman"/>
                <w:sz w:val="36"/>
              </w:rPr>
            </w:pPr>
            <w:r w:rsidRPr="007B0573">
              <w:rPr>
                <w:rFonts w:ascii="Times New Roman" w:eastAsia="Times New Roman" w:hAnsi="Times New Roman" w:cs="Times New Roman"/>
                <w:sz w:val="24"/>
                <w:szCs w:val="18"/>
              </w:rPr>
              <w:t>                          на   1 января 2026 г.</w:t>
            </w:r>
          </w:p>
        </w:tc>
        <w:tc>
          <w:tcPr>
            <w:tcW w:w="4136" w:type="dxa"/>
            <w:noWrap/>
            <w:tcMar>
              <w:top w:w="0" w:type="dxa"/>
              <w:left w:w="108" w:type="dxa"/>
              <w:bottom w:w="0" w:type="dxa"/>
              <w:right w:w="108" w:type="dxa"/>
            </w:tcMar>
            <w:vAlign w:val="bottom"/>
          </w:tcPr>
          <w:p w:rsidR="00E105A1" w:rsidRPr="007B0573" w:rsidRDefault="003367F0">
            <w:pPr>
              <w:jc w:val="right"/>
              <w:rPr>
                <w:rFonts w:ascii="Times New Roman" w:eastAsia="Times New Roman" w:hAnsi="Times New Roman" w:cs="Times New Roman"/>
                <w:sz w:val="36"/>
              </w:rPr>
            </w:pPr>
            <w:r w:rsidRPr="007B0573">
              <w:rPr>
                <w:rFonts w:ascii="Times New Roman" w:eastAsia="Times New Roman" w:hAnsi="Times New Roman" w:cs="Times New Roman"/>
                <w:sz w:val="24"/>
                <w:szCs w:val="18"/>
              </w:rPr>
              <w:t> Дата</w:t>
            </w:r>
          </w:p>
        </w:tc>
        <w:tc>
          <w:tcPr>
            <w:tcW w:w="2685"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tcPr>
          <w:p w:rsidR="00E105A1" w:rsidRPr="007B0573" w:rsidRDefault="003367F0">
            <w:pPr>
              <w:jc w:val="center"/>
              <w:rPr>
                <w:rFonts w:ascii="Times New Roman" w:eastAsia="Times New Roman" w:hAnsi="Times New Roman" w:cs="Times New Roman"/>
                <w:sz w:val="36"/>
              </w:rPr>
            </w:pPr>
            <w:r w:rsidRPr="007B0573">
              <w:rPr>
                <w:rFonts w:ascii="Times New Roman" w:eastAsia="Times New Roman" w:hAnsi="Times New Roman" w:cs="Times New Roman"/>
                <w:sz w:val="24"/>
                <w:szCs w:val="18"/>
              </w:rPr>
              <w:t>01.01.2026</w:t>
            </w:r>
          </w:p>
        </w:tc>
      </w:tr>
      <w:tr w:rsidR="00E105A1" w:rsidRPr="007B0573">
        <w:trPr>
          <w:trHeight w:val="300"/>
        </w:trPr>
        <w:tc>
          <w:tcPr>
            <w:tcW w:w="5940" w:type="dxa"/>
            <w:noWrap/>
            <w:tcMar>
              <w:top w:w="0" w:type="dxa"/>
              <w:left w:w="108" w:type="dxa"/>
              <w:bottom w:w="0" w:type="dxa"/>
              <w:right w:w="108" w:type="dxa"/>
            </w:tcMar>
            <w:vAlign w:val="bottom"/>
          </w:tcPr>
          <w:p w:rsidR="00E105A1" w:rsidRPr="007B0573" w:rsidRDefault="003367F0">
            <w:pPr>
              <w:rPr>
                <w:rFonts w:ascii="Times New Roman" w:eastAsia="Times New Roman" w:hAnsi="Times New Roman" w:cs="Times New Roman"/>
                <w:sz w:val="36"/>
              </w:rPr>
            </w:pPr>
            <w:r w:rsidRPr="007B0573">
              <w:rPr>
                <w:rFonts w:ascii="Times New Roman" w:eastAsia="Times New Roman" w:hAnsi="Times New Roman" w:cs="Times New Roman"/>
                <w:sz w:val="24"/>
                <w:szCs w:val="18"/>
              </w:rPr>
              <w:t>Главный распорядитель, распорядитель,</w:t>
            </w:r>
          </w:p>
        </w:tc>
        <w:tc>
          <w:tcPr>
            <w:tcW w:w="222" w:type="dxa"/>
            <w:noWrap/>
            <w:tcMar>
              <w:top w:w="0" w:type="dxa"/>
              <w:left w:w="108" w:type="dxa"/>
              <w:bottom w:w="0" w:type="dxa"/>
              <w:right w:w="108" w:type="dxa"/>
            </w:tcMar>
            <w:vAlign w:val="bottom"/>
          </w:tcPr>
          <w:p w:rsidR="00E105A1" w:rsidRPr="007B0573" w:rsidRDefault="00E105A1">
            <w:pPr>
              <w:rPr>
                <w:sz w:val="36"/>
              </w:rPr>
            </w:pPr>
          </w:p>
        </w:tc>
        <w:tc>
          <w:tcPr>
            <w:tcW w:w="4136" w:type="dxa"/>
            <w:noWrap/>
            <w:tcMar>
              <w:top w:w="0" w:type="dxa"/>
              <w:left w:w="108" w:type="dxa"/>
              <w:bottom w:w="0" w:type="dxa"/>
              <w:right w:w="108" w:type="dxa"/>
            </w:tcMar>
            <w:vAlign w:val="bottom"/>
          </w:tcPr>
          <w:p w:rsidR="00E105A1" w:rsidRPr="007B0573" w:rsidRDefault="003367F0">
            <w:pPr>
              <w:jc w:val="right"/>
              <w:rPr>
                <w:rFonts w:ascii="Times New Roman" w:eastAsia="Times New Roman" w:hAnsi="Times New Roman" w:cs="Times New Roman"/>
                <w:sz w:val="36"/>
              </w:rPr>
            </w:pPr>
            <w:r w:rsidRPr="007B0573">
              <w:rPr>
                <w:rFonts w:ascii="Times New Roman" w:eastAsia="Times New Roman" w:hAnsi="Times New Roman" w:cs="Times New Roman"/>
                <w:sz w:val="24"/>
                <w:szCs w:val="18"/>
              </w:rPr>
              <w:t>Код субъекта бюджетной отчетности</w:t>
            </w:r>
          </w:p>
        </w:tc>
        <w:tc>
          <w:tcPr>
            <w:tcW w:w="2685" w:type="dxa"/>
            <w:tcBorders>
              <w:top w:val="nil"/>
              <w:left w:val="single" w:sz="8" w:space="0" w:color="000000"/>
              <w:bottom w:val="nil"/>
              <w:right w:val="single" w:sz="8" w:space="0" w:color="000000"/>
            </w:tcBorders>
            <w:noWrap/>
            <w:tcMar>
              <w:top w:w="0" w:type="dxa"/>
              <w:left w:w="108" w:type="dxa"/>
              <w:bottom w:w="0" w:type="dxa"/>
              <w:right w:w="108" w:type="dxa"/>
            </w:tcMar>
            <w:vAlign w:val="bottom"/>
          </w:tcPr>
          <w:p w:rsidR="00E105A1" w:rsidRPr="007B0573" w:rsidRDefault="00E105A1">
            <w:pPr>
              <w:rPr>
                <w:sz w:val="36"/>
              </w:rPr>
            </w:pPr>
          </w:p>
        </w:tc>
      </w:tr>
      <w:tr w:rsidR="00E105A1" w:rsidRPr="007B0573">
        <w:trPr>
          <w:trHeight w:val="195"/>
        </w:trPr>
        <w:tc>
          <w:tcPr>
            <w:tcW w:w="5940" w:type="dxa"/>
            <w:noWrap/>
            <w:tcMar>
              <w:top w:w="0" w:type="dxa"/>
              <w:left w:w="108" w:type="dxa"/>
              <w:bottom w:w="0" w:type="dxa"/>
              <w:right w:w="108" w:type="dxa"/>
            </w:tcMar>
            <w:vAlign w:val="bottom"/>
          </w:tcPr>
          <w:p w:rsidR="00E105A1" w:rsidRPr="007B0573" w:rsidRDefault="003367F0">
            <w:pPr>
              <w:spacing w:line="195" w:lineRule="atLeast"/>
              <w:rPr>
                <w:rFonts w:ascii="Times New Roman" w:eastAsia="Times New Roman" w:hAnsi="Times New Roman" w:cs="Times New Roman"/>
                <w:sz w:val="36"/>
              </w:rPr>
            </w:pPr>
            <w:r w:rsidRPr="007B0573">
              <w:rPr>
                <w:rFonts w:ascii="Times New Roman" w:eastAsia="Times New Roman" w:hAnsi="Times New Roman" w:cs="Times New Roman"/>
                <w:sz w:val="24"/>
                <w:szCs w:val="18"/>
              </w:rPr>
              <w:t>получатель бюджетных средств, главный администратор,   </w:t>
            </w:r>
          </w:p>
        </w:tc>
        <w:tc>
          <w:tcPr>
            <w:tcW w:w="222" w:type="dxa"/>
            <w:noWrap/>
            <w:tcMar>
              <w:top w:w="0" w:type="dxa"/>
              <w:left w:w="108" w:type="dxa"/>
              <w:bottom w:w="0" w:type="dxa"/>
              <w:right w:w="108" w:type="dxa"/>
            </w:tcMar>
            <w:vAlign w:val="bottom"/>
          </w:tcPr>
          <w:p w:rsidR="00E105A1" w:rsidRPr="007B0573" w:rsidRDefault="00E105A1">
            <w:pPr>
              <w:rPr>
                <w:sz w:val="28"/>
              </w:rPr>
            </w:pPr>
          </w:p>
        </w:tc>
        <w:tc>
          <w:tcPr>
            <w:tcW w:w="4136" w:type="dxa"/>
            <w:noWrap/>
            <w:tcMar>
              <w:top w:w="0" w:type="dxa"/>
              <w:left w:w="108" w:type="dxa"/>
              <w:bottom w:w="0" w:type="dxa"/>
              <w:right w:w="108" w:type="dxa"/>
            </w:tcMar>
            <w:vAlign w:val="bottom"/>
          </w:tcPr>
          <w:p w:rsidR="00E105A1" w:rsidRPr="007B0573" w:rsidRDefault="00E105A1">
            <w:pPr>
              <w:rPr>
                <w:sz w:val="28"/>
              </w:rPr>
            </w:pPr>
          </w:p>
        </w:tc>
        <w:tc>
          <w:tcPr>
            <w:tcW w:w="2685"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tcPr>
          <w:p w:rsidR="00E105A1" w:rsidRPr="007B0573" w:rsidRDefault="00E105A1">
            <w:pPr>
              <w:rPr>
                <w:sz w:val="28"/>
              </w:rPr>
            </w:pPr>
          </w:p>
        </w:tc>
      </w:tr>
      <w:tr w:rsidR="00E105A1" w:rsidRPr="007B0573">
        <w:trPr>
          <w:trHeight w:val="195"/>
        </w:trPr>
        <w:tc>
          <w:tcPr>
            <w:tcW w:w="5940" w:type="dxa"/>
            <w:noWrap/>
            <w:tcMar>
              <w:top w:w="0" w:type="dxa"/>
              <w:left w:w="108" w:type="dxa"/>
              <w:bottom w:w="0" w:type="dxa"/>
              <w:right w:w="108" w:type="dxa"/>
            </w:tcMar>
            <w:vAlign w:val="bottom"/>
          </w:tcPr>
          <w:p w:rsidR="00E105A1" w:rsidRPr="007B0573" w:rsidRDefault="003367F0">
            <w:pPr>
              <w:spacing w:line="195" w:lineRule="atLeast"/>
              <w:rPr>
                <w:rFonts w:ascii="Times New Roman" w:eastAsia="Times New Roman" w:hAnsi="Times New Roman" w:cs="Times New Roman"/>
                <w:sz w:val="36"/>
              </w:rPr>
            </w:pPr>
            <w:r w:rsidRPr="007B0573">
              <w:rPr>
                <w:rFonts w:ascii="Times New Roman" w:eastAsia="Times New Roman" w:hAnsi="Times New Roman" w:cs="Times New Roman"/>
                <w:sz w:val="24"/>
                <w:szCs w:val="18"/>
              </w:rPr>
              <w:t>администратор доходов бюджета,</w:t>
            </w:r>
          </w:p>
        </w:tc>
        <w:tc>
          <w:tcPr>
            <w:tcW w:w="222" w:type="dxa"/>
            <w:noWrap/>
            <w:tcMar>
              <w:top w:w="0" w:type="dxa"/>
              <w:left w:w="108" w:type="dxa"/>
              <w:bottom w:w="0" w:type="dxa"/>
              <w:right w:w="108" w:type="dxa"/>
            </w:tcMar>
            <w:vAlign w:val="bottom"/>
          </w:tcPr>
          <w:p w:rsidR="00E105A1" w:rsidRPr="007B0573" w:rsidRDefault="00E105A1">
            <w:pPr>
              <w:rPr>
                <w:sz w:val="28"/>
              </w:rPr>
            </w:pPr>
          </w:p>
        </w:tc>
        <w:tc>
          <w:tcPr>
            <w:tcW w:w="4136" w:type="dxa"/>
            <w:noWrap/>
            <w:tcMar>
              <w:top w:w="0" w:type="dxa"/>
              <w:left w:w="108" w:type="dxa"/>
              <w:bottom w:w="0" w:type="dxa"/>
              <w:right w:w="108" w:type="dxa"/>
            </w:tcMar>
            <w:vAlign w:val="bottom"/>
          </w:tcPr>
          <w:p w:rsidR="00E105A1" w:rsidRPr="007B0573" w:rsidRDefault="003367F0">
            <w:pPr>
              <w:spacing w:line="195" w:lineRule="atLeast"/>
              <w:jc w:val="right"/>
              <w:rPr>
                <w:rFonts w:ascii="Times New Roman" w:eastAsia="Times New Roman" w:hAnsi="Times New Roman" w:cs="Times New Roman"/>
                <w:sz w:val="36"/>
              </w:rPr>
            </w:pPr>
            <w:r w:rsidRPr="007B0573">
              <w:rPr>
                <w:rFonts w:ascii="Times New Roman" w:eastAsia="Times New Roman" w:hAnsi="Times New Roman" w:cs="Times New Roman"/>
                <w:sz w:val="24"/>
                <w:szCs w:val="18"/>
              </w:rPr>
              <w:t>по ОКПО</w:t>
            </w:r>
          </w:p>
        </w:tc>
        <w:tc>
          <w:tcPr>
            <w:tcW w:w="2685" w:type="dxa"/>
            <w:tcBorders>
              <w:top w:val="nil"/>
              <w:left w:val="single" w:sz="8" w:space="0" w:color="000000"/>
              <w:bottom w:val="nil"/>
              <w:right w:val="single" w:sz="8" w:space="0" w:color="000000"/>
            </w:tcBorders>
            <w:noWrap/>
            <w:tcMar>
              <w:top w:w="0" w:type="dxa"/>
              <w:left w:w="108" w:type="dxa"/>
              <w:bottom w:w="0" w:type="dxa"/>
              <w:right w:w="108" w:type="dxa"/>
            </w:tcMar>
            <w:vAlign w:val="bottom"/>
          </w:tcPr>
          <w:p w:rsidR="00E105A1" w:rsidRPr="007B0573" w:rsidRDefault="00E105A1">
            <w:pPr>
              <w:rPr>
                <w:sz w:val="28"/>
              </w:rPr>
            </w:pPr>
          </w:p>
        </w:tc>
      </w:tr>
      <w:tr w:rsidR="00E105A1" w:rsidRPr="007B0573">
        <w:trPr>
          <w:trHeight w:val="195"/>
        </w:trPr>
        <w:tc>
          <w:tcPr>
            <w:tcW w:w="5940" w:type="dxa"/>
            <w:noWrap/>
            <w:tcMar>
              <w:top w:w="0" w:type="dxa"/>
              <w:left w:w="108" w:type="dxa"/>
              <w:bottom w:w="0" w:type="dxa"/>
              <w:right w:w="108" w:type="dxa"/>
            </w:tcMar>
            <w:vAlign w:val="bottom"/>
          </w:tcPr>
          <w:p w:rsidR="00E105A1" w:rsidRPr="007B0573" w:rsidRDefault="003367F0">
            <w:pPr>
              <w:spacing w:line="195" w:lineRule="atLeast"/>
              <w:rPr>
                <w:rFonts w:ascii="Times New Roman" w:eastAsia="Times New Roman" w:hAnsi="Times New Roman" w:cs="Times New Roman"/>
                <w:sz w:val="36"/>
              </w:rPr>
            </w:pPr>
            <w:r w:rsidRPr="007B0573">
              <w:rPr>
                <w:rFonts w:ascii="Times New Roman" w:eastAsia="Times New Roman" w:hAnsi="Times New Roman" w:cs="Times New Roman"/>
                <w:sz w:val="24"/>
                <w:szCs w:val="18"/>
              </w:rPr>
              <w:t xml:space="preserve">главный администратор, администратор </w:t>
            </w:r>
          </w:p>
        </w:tc>
        <w:tc>
          <w:tcPr>
            <w:tcW w:w="222" w:type="dxa"/>
            <w:noWrap/>
            <w:tcMar>
              <w:top w:w="0" w:type="dxa"/>
              <w:left w:w="108" w:type="dxa"/>
              <w:bottom w:w="0" w:type="dxa"/>
              <w:right w:w="108" w:type="dxa"/>
            </w:tcMar>
            <w:vAlign w:val="bottom"/>
          </w:tcPr>
          <w:p w:rsidR="00E105A1" w:rsidRPr="007B0573" w:rsidRDefault="00E105A1">
            <w:pPr>
              <w:rPr>
                <w:sz w:val="28"/>
              </w:rPr>
            </w:pPr>
          </w:p>
        </w:tc>
        <w:tc>
          <w:tcPr>
            <w:tcW w:w="4136" w:type="dxa"/>
            <w:noWrap/>
            <w:tcMar>
              <w:top w:w="0" w:type="dxa"/>
              <w:left w:w="108" w:type="dxa"/>
              <w:bottom w:w="0" w:type="dxa"/>
              <w:right w:w="108" w:type="dxa"/>
            </w:tcMar>
            <w:vAlign w:val="bottom"/>
          </w:tcPr>
          <w:p w:rsidR="00E105A1" w:rsidRPr="007B0573" w:rsidRDefault="00E105A1">
            <w:pPr>
              <w:rPr>
                <w:sz w:val="28"/>
              </w:rPr>
            </w:pPr>
          </w:p>
        </w:tc>
        <w:tc>
          <w:tcPr>
            <w:tcW w:w="2685" w:type="dxa"/>
            <w:tcBorders>
              <w:top w:val="single" w:sz="8" w:space="0" w:color="000000"/>
              <w:left w:val="single" w:sz="8" w:space="0" w:color="000000"/>
              <w:bottom w:val="nil"/>
              <w:right w:val="single" w:sz="8" w:space="0" w:color="000000"/>
            </w:tcBorders>
            <w:noWrap/>
            <w:tcMar>
              <w:top w:w="0" w:type="dxa"/>
              <w:left w:w="108" w:type="dxa"/>
              <w:bottom w:w="0" w:type="dxa"/>
              <w:right w:w="108" w:type="dxa"/>
            </w:tcMar>
            <w:vAlign w:val="bottom"/>
          </w:tcPr>
          <w:p w:rsidR="00E105A1" w:rsidRPr="007B0573" w:rsidRDefault="00E105A1">
            <w:pPr>
              <w:rPr>
                <w:sz w:val="28"/>
              </w:rPr>
            </w:pPr>
          </w:p>
        </w:tc>
      </w:tr>
      <w:tr w:rsidR="00E105A1" w:rsidRPr="007B0573">
        <w:trPr>
          <w:trHeight w:val="195"/>
        </w:trPr>
        <w:tc>
          <w:tcPr>
            <w:tcW w:w="5940" w:type="dxa"/>
            <w:noWrap/>
            <w:tcMar>
              <w:top w:w="0" w:type="dxa"/>
              <w:left w:w="108" w:type="dxa"/>
              <w:bottom w:w="0" w:type="dxa"/>
              <w:right w:w="108" w:type="dxa"/>
            </w:tcMar>
            <w:vAlign w:val="bottom"/>
          </w:tcPr>
          <w:p w:rsidR="00E105A1" w:rsidRPr="007B0573" w:rsidRDefault="003367F0">
            <w:pPr>
              <w:spacing w:line="195" w:lineRule="atLeast"/>
              <w:rPr>
                <w:rFonts w:ascii="Times New Roman" w:eastAsia="Times New Roman" w:hAnsi="Times New Roman" w:cs="Times New Roman"/>
                <w:sz w:val="36"/>
              </w:rPr>
            </w:pPr>
            <w:r w:rsidRPr="007B0573">
              <w:rPr>
                <w:rFonts w:ascii="Times New Roman" w:eastAsia="Times New Roman" w:hAnsi="Times New Roman" w:cs="Times New Roman"/>
                <w:sz w:val="24"/>
                <w:szCs w:val="18"/>
              </w:rPr>
              <w:t>администратор источников финансирования</w:t>
            </w:r>
          </w:p>
        </w:tc>
        <w:tc>
          <w:tcPr>
            <w:tcW w:w="222" w:type="dxa"/>
            <w:noWrap/>
            <w:tcMar>
              <w:top w:w="0" w:type="dxa"/>
              <w:left w:w="108" w:type="dxa"/>
              <w:bottom w:w="0" w:type="dxa"/>
              <w:right w:w="108" w:type="dxa"/>
            </w:tcMar>
            <w:vAlign w:val="bottom"/>
          </w:tcPr>
          <w:p w:rsidR="00E105A1" w:rsidRPr="007B0573" w:rsidRDefault="00E105A1">
            <w:pPr>
              <w:rPr>
                <w:sz w:val="28"/>
              </w:rPr>
            </w:pPr>
          </w:p>
        </w:tc>
        <w:tc>
          <w:tcPr>
            <w:tcW w:w="4136" w:type="dxa"/>
            <w:noWrap/>
            <w:tcMar>
              <w:top w:w="0" w:type="dxa"/>
              <w:left w:w="108" w:type="dxa"/>
              <w:bottom w:w="0" w:type="dxa"/>
              <w:right w:w="108" w:type="dxa"/>
            </w:tcMar>
            <w:vAlign w:val="bottom"/>
          </w:tcPr>
          <w:p w:rsidR="00E105A1" w:rsidRPr="007B0573" w:rsidRDefault="00E105A1">
            <w:pPr>
              <w:rPr>
                <w:sz w:val="28"/>
              </w:rPr>
            </w:pPr>
          </w:p>
        </w:tc>
        <w:tc>
          <w:tcPr>
            <w:tcW w:w="2685" w:type="dxa"/>
            <w:tcBorders>
              <w:top w:val="nil"/>
              <w:left w:val="single" w:sz="8" w:space="0" w:color="000000"/>
              <w:bottom w:val="nil"/>
              <w:right w:val="single" w:sz="8" w:space="0" w:color="000000"/>
            </w:tcBorders>
            <w:noWrap/>
            <w:tcMar>
              <w:top w:w="0" w:type="dxa"/>
              <w:left w:w="108" w:type="dxa"/>
              <w:bottom w:w="0" w:type="dxa"/>
              <w:right w:w="108" w:type="dxa"/>
            </w:tcMar>
            <w:vAlign w:val="bottom"/>
          </w:tcPr>
          <w:p w:rsidR="00E105A1" w:rsidRPr="007B0573" w:rsidRDefault="00E105A1">
            <w:pPr>
              <w:rPr>
                <w:sz w:val="28"/>
              </w:rPr>
            </w:pPr>
          </w:p>
        </w:tc>
      </w:tr>
      <w:tr w:rsidR="00E105A1" w:rsidRPr="007B0573">
        <w:tc>
          <w:tcPr>
            <w:tcW w:w="6162" w:type="dxa"/>
            <w:gridSpan w:val="2"/>
            <w:tcMar>
              <w:top w:w="0" w:type="dxa"/>
              <w:left w:w="108" w:type="dxa"/>
              <w:bottom w:w="0" w:type="dxa"/>
              <w:right w:w="108" w:type="dxa"/>
            </w:tcMar>
            <w:vAlign w:val="bottom"/>
          </w:tcPr>
          <w:p w:rsidR="00E105A1" w:rsidRPr="007B0573" w:rsidRDefault="003367F0">
            <w:pPr>
              <w:rPr>
                <w:rFonts w:ascii="Times New Roman" w:eastAsia="Times New Roman" w:hAnsi="Times New Roman" w:cs="Times New Roman"/>
                <w:sz w:val="36"/>
              </w:rPr>
            </w:pPr>
            <w:r w:rsidRPr="007B0573">
              <w:rPr>
                <w:rFonts w:ascii="Times New Roman" w:eastAsia="Times New Roman" w:hAnsi="Times New Roman" w:cs="Times New Roman"/>
                <w:sz w:val="24"/>
                <w:szCs w:val="18"/>
              </w:rPr>
              <w:t xml:space="preserve">дефицита бюджета </w:t>
            </w:r>
            <w:r w:rsidRPr="007B0573">
              <w:rPr>
                <w:rFonts w:ascii="Times New Roman" w:eastAsia="Times New Roman" w:hAnsi="Times New Roman" w:cs="Times New Roman"/>
                <w:sz w:val="24"/>
                <w:szCs w:val="18"/>
                <w:u w:val="single"/>
              </w:rPr>
              <w:t>Администрация муниципального образования "Уляпское сельское поселение"</w:t>
            </w:r>
            <w:r w:rsidRPr="007B0573">
              <w:rPr>
                <w:rFonts w:ascii="Times New Roman" w:eastAsia="Times New Roman" w:hAnsi="Times New Roman" w:cs="Times New Roman"/>
                <w:sz w:val="24"/>
                <w:szCs w:val="18"/>
              </w:rPr>
              <w:t>         </w:t>
            </w:r>
          </w:p>
          <w:p w:rsidR="00E105A1" w:rsidRPr="007B0573" w:rsidRDefault="003367F0">
            <w:pPr>
              <w:rPr>
                <w:rFonts w:ascii="Times New Roman" w:eastAsia="Times New Roman" w:hAnsi="Times New Roman" w:cs="Times New Roman"/>
                <w:sz w:val="36"/>
              </w:rPr>
            </w:pPr>
            <w:r w:rsidRPr="007B0573">
              <w:rPr>
                <w:rFonts w:ascii="Times New Roman" w:eastAsia="Times New Roman" w:hAnsi="Times New Roman" w:cs="Times New Roman"/>
                <w:sz w:val="36"/>
                <w:szCs w:val="24"/>
              </w:rPr>
              <w:t> </w:t>
            </w:r>
          </w:p>
        </w:tc>
        <w:tc>
          <w:tcPr>
            <w:tcW w:w="4136" w:type="dxa"/>
            <w:noWrap/>
            <w:tcMar>
              <w:top w:w="0" w:type="dxa"/>
              <w:left w:w="108" w:type="dxa"/>
              <w:bottom w:w="0" w:type="dxa"/>
              <w:right w:w="108" w:type="dxa"/>
            </w:tcMar>
            <w:vAlign w:val="bottom"/>
          </w:tcPr>
          <w:p w:rsidR="00E105A1" w:rsidRPr="007B0573" w:rsidRDefault="003367F0">
            <w:pPr>
              <w:jc w:val="right"/>
              <w:rPr>
                <w:rFonts w:ascii="Times New Roman" w:eastAsia="Times New Roman" w:hAnsi="Times New Roman" w:cs="Times New Roman"/>
                <w:sz w:val="36"/>
              </w:rPr>
            </w:pPr>
            <w:r w:rsidRPr="007B0573">
              <w:rPr>
                <w:rFonts w:ascii="Times New Roman" w:eastAsia="Times New Roman" w:hAnsi="Times New Roman" w:cs="Times New Roman"/>
                <w:sz w:val="24"/>
                <w:szCs w:val="18"/>
              </w:rPr>
              <w:t>Глава по БК</w:t>
            </w:r>
          </w:p>
        </w:tc>
        <w:tc>
          <w:tcPr>
            <w:tcW w:w="2685"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tcPr>
          <w:p w:rsidR="00E105A1" w:rsidRPr="007B0573" w:rsidRDefault="003367F0">
            <w:pPr>
              <w:jc w:val="center"/>
              <w:rPr>
                <w:rFonts w:ascii="Times New Roman" w:eastAsia="Times New Roman" w:hAnsi="Times New Roman" w:cs="Times New Roman"/>
                <w:sz w:val="36"/>
              </w:rPr>
            </w:pPr>
            <w:r w:rsidRPr="007B0573">
              <w:rPr>
                <w:rFonts w:ascii="Times New Roman" w:eastAsia="Times New Roman" w:hAnsi="Times New Roman" w:cs="Times New Roman"/>
                <w:sz w:val="24"/>
                <w:szCs w:val="18"/>
              </w:rPr>
              <w:t>757</w:t>
            </w:r>
          </w:p>
        </w:tc>
      </w:tr>
      <w:tr w:rsidR="00E105A1" w:rsidRPr="007B0573">
        <w:trPr>
          <w:trHeight w:val="280"/>
        </w:trPr>
        <w:tc>
          <w:tcPr>
            <w:tcW w:w="5940" w:type="dxa"/>
            <w:noWrap/>
            <w:tcMar>
              <w:top w:w="0" w:type="dxa"/>
              <w:left w:w="108" w:type="dxa"/>
              <w:bottom w:w="0" w:type="dxa"/>
              <w:right w:w="108" w:type="dxa"/>
            </w:tcMar>
            <w:vAlign w:val="bottom"/>
          </w:tcPr>
          <w:p w:rsidR="00E105A1" w:rsidRPr="007B0573" w:rsidRDefault="003367F0">
            <w:pPr>
              <w:rPr>
                <w:rFonts w:ascii="Times New Roman" w:eastAsia="Times New Roman" w:hAnsi="Times New Roman" w:cs="Times New Roman"/>
                <w:sz w:val="36"/>
              </w:rPr>
            </w:pPr>
            <w:r w:rsidRPr="007B0573">
              <w:rPr>
                <w:rFonts w:ascii="Times New Roman" w:eastAsia="Times New Roman" w:hAnsi="Times New Roman" w:cs="Times New Roman"/>
                <w:sz w:val="24"/>
                <w:szCs w:val="18"/>
              </w:rPr>
              <w:t xml:space="preserve">Наименование бюджета </w:t>
            </w:r>
          </w:p>
        </w:tc>
        <w:tc>
          <w:tcPr>
            <w:tcW w:w="222" w:type="dxa"/>
            <w:noWrap/>
            <w:tcMar>
              <w:top w:w="0" w:type="dxa"/>
              <w:left w:w="108" w:type="dxa"/>
              <w:bottom w:w="0" w:type="dxa"/>
              <w:right w:w="108" w:type="dxa"/>
            </w:tcMar>
            <w:vAlign w:val="bottom"/>
          </w:tcPr>
          <w:p w:rsidR="00E105A1" w:rsidRPr="007B0573" w:rsidRDefault="00E105A1">
            <w:pPr>
              <w:rPr>
                <w:sz w:val="36"/>
              </w:rPr>
            </w:pPr>
          </w:p>
        </w:tc>
        <w:tc>
          <w:tcPr>
            <w:tcW w:w="4136" w:type="dxa"/>
            <w:noWrap/>
            <w:tcMar>
              <w:top w:w="0" w:type="dxa"/>
              <w:left w:w="108" w:type="dxa"/>
              <w:bottom w:w="0" w:type="dxa"/>
              <w:right w:w="108" w:type="dxa"/>
            </w:tcMar>
            <w:vAlign w:val="bottom"/>
          </w:tcPr>
          <w:p w:rsidR="00E105A1" w:rsidRPr="007B0573" w:rsidRDefault="00E105A1">
            <w:pPr>
              <w:rPr>
                <w:sz w:val="36"/>
              </w:rPr>
            </w:pPr>
          </w:p>
        </w:tc>
        <w:tc>
          <w:tcPr>
            <w:tcW w:w="2685" w:type="dxa"/>
            <w:tcBorders>
              <w:top w:val="nil"/>
              <w:left w:val="single" w:sz="8" w:space="0" w:color="000000"/>
              <w:bottom w:val="nil"/>
              <w:right w:val="single" w:sz="8" w:space="0" w:color="000000"/>
            </w:tcBorders>
            <w:noWrap/>
            <w:tcMar>
              <w:top w:w="0" w:type="dxa"/>
              <w:left w:w="108" w:type="dxa"/>
              <w:bottom w:w="0" w:type="dxa"/>
              <w:right w:w="108" w:type="dxa"/>
            </w:tcMar>
            <w:vAlign w:val="bottom"/>
          </w:tcPr>
          <w:p w:rsidR="00E105A1" w:rsidRPr="007B0573" w:rsidRDefault="00E105A1">
            <w:pPr>
              <w:rPr>
                <w:sz w:val="36"/>
              </w:rPr>
            </w:pPr>
          </w:p>
        </w:tc>
      </w:tr>
      <w:tr w:rsidR="00E105A1" w:rsidRPr="007B0573">
        <w:trPr>
          <w:trHeight w:val="210"/>
        </w:trPr>
        <w:tc>
          <w:tcPr>
            <w:tcW w:w="6162" w:type="dxa"/>
            <w:gridSpan w:val="2"/>
            <w:noWrap/>
            <w:tcMar>
              <w:top w:w="0" w:type="dxa"/>
              <w:left w:w="108" w:type="dxa"/>
              <w:bottom w:w="0" w:type="dxa"/>
              <w:right w:w="108" w:type="dxa"/>
            </w:tcMar>
            <w:vAlign w:val="bottom"/>
          </w:tcPr>
          <w:p w:rsidR="00E105A1" w:rsidRPr="007B0573" w:rsidRDefault="003367F0">
            <w:pPr>
              <w:rPr>
                <w:rFonts w:ascii="Times New Roman" w:eastAsia="Times New Roman" w:hAnsi="Times New Roman" w:cs="Times New Roman"/>
                <w:sz w:val="36"/>
              </w:rPr>
            </w:pPr>
            <w:r w:rsidRPr="007B0573">
              <w:rPr>
                <w:rFonts w:ascii="Times New Roman" w:eastAsia="Times New Roman" w:hAnsi="Times New Roman" w:cs="Times New Roman"/>
                <w:sz w:val="24"/>
                <w:szCs w:val="18"/>
              </w:rPr>
              <w:t xml:space="preserve">(публично-правового образования) </w:t>
            </w:r>
            <w:r w:rsidRPr="007B0573">
              <w:rPr>
                <w:rFonts w:ascii="Times New Roman" w:eastAsia="Times New Roman" w:hAnsi="Times New Roman" w:cs="Times New Roman"/>
                <w:sz w:val="24"/>
                <w:szCs w:val="18"/>
                <w:u w:val="single"/>
              </w:rPr>
              <w:t>Бюджет сельских поселений</w:t>
            </w:r>
            <w:r w:rsidRPr="007B0573">
              <w:rPr>
                <w:rFonts w:ascii="Times New Roman" w:eastAsia="Times New Roman" w:hAnsi="Times New Roman" w:cs="Times New Roman"/>
                <w:sz w:val="24"/>
                <w:szCs w:val="18"/>
              </w:rPr>
              <w:t xml:space="preserve"> </w:t>
            </w:r>
          </w:p>
          <w:p w:rsidR="00E105A1" w:rsidRPr="007B0573" w:rsidRDefault="003367F0">
            <w:pPr>
              <w:spacing w:line="210" w:lineRule="atLeast"/>
              <w:rPr>
                <w:rFonts w:ascii="Times New Roman" w:eastAsia="Times New Roman" w:hAnsi="Times New Roman" w:cs="Times New Roman"/>
                <w:sz w:val="36"/>
              </w:rPr>
            </w:pPr>
            <w:r w:rsidRPr="007B0573">
              <w:rPr>
                <w:rFonts w:ascii="Times New Roman" w:eastAsia="Times New Roman" w:hAnsi="Times New Roman" w:cs="Times New Roman"/>
                <w:sz w:val="24"/>
                <w:szCs w:val="18"/>
              </w:rPr>
              <w:t xml:space="preserve">   </w:t>
            </w:r>
          </w:p>
        </w:tc>
        <w:tc>
          <w:tcPr>
            <w:tcW w:w="4136" w:type="dxa"/>
            <w:noWrap/>
            <w:tcMar>
              <w:top w:w="0" w:type="dxa"/>
              <w:left w:w="108" w:type="dxa"/>
              <w:bottom w:w="0" w:type="dxa"/>
              <w:right w:w="108" w:type="dxa"/>
            </w:tcMar>
            <w:vAlign w:val="bottom"/>
          </w:tcPr>
          <w:p w:rsidR="00E105A1" w:rsidRPr="007B0573" w:rsidRDefault="003367F0">
            <w:pPr>
              <w:spacing w:line="210" w:lineRule="atLeast"/>
              <w:jc w:val="right"/>
              <w:rPr>
                <w:rFonts w:ascii="Times New Roman" w:eastAsia="Times New Roman" w:hAnsi="Times New Roman" w:cs="Times New Roman"/>
                <w:sz w:val="36"/>
              </w:rPr>
            </w:pPr>
            <w:r w:rsidRPr="007B0573">
              <w:rPr>
                <w:rFonts w:ascii="Times New Roman" w:eastAsia="Times New Roman" w:hAnsi="Times New Roman" w:cs="Times New Roman"/>
                <w:sz w:val="24"/>
                <w:szCs w:val="18"/>
              </w:rPr>
              <w:t>по ОКТМО</w:t>
            </w:r>
          </w:p>
        </w:tc>
        <w:tc>
          <w:tcPr>
            <w:tcW w:w="2685" w:type="dxa"/>
            <w:tcBorders>
              <w:top w:val="nil"/>
              <w:left w:val="single" w:sz="8" w:space="0" w:color="000000"/>
              <w:bottom w:val="nil"/>
              <w:right w:val="single" w:sz="8" w:space="0" w:color="000000"/>
            </w:tcBorders>
            <w:noWrap/>
            <w:tcMar>
              <w:top w:w="0" w:type="dxa"/>
              <w:left w:w="108" w:type="dxa"/>
              <w:bottom w:w="0" w:type="dxa"/>
              <w:right w:w="108" w:type="dxa"/>
            </w:tcMar>
            <w:vAlign w:val="bottom"/>
          </w:tcPr>
          <w:p w:rsidR="00E105A1" w:rsidRPr="007B0573" w:rsidRDefault="003367F0">
            <w:pPr>
              <w:spacing w:line="210" w:lineRule="atLeast"/>
              <w:jc w:val="center"/>
              <w:rPr>
                <w:rFonts w:ascii="Times New Roman" w:eastAsia="Times New Roman" w:hAnsi="Times New Roman" w:cs="Times New Roman"/>
                <w:sz w:val="36"/>
              </w:rPr>
            </w:pPr>
            <w:r w:rsidRPr="007B0573">
              <w:rPr>
                <w:rFonts w:ascii="Times New Roman" w:eastAsia="Times New Roman" w:hAnsi="Times New Roman" w:cs="Times New Roman"/>
                <w:sz w:val="20"/>
                <w:szCs w:val="15"/>
              </w:rPr>
              <w:t>79618430</w:t>
            </w:r>
          </w:p>
        </w:tc>
      </w:tr>
      <w:tr w:rsidR="00E105A1" w:rsidRPr="007B0573">
        <w:trPr>
          <w:trHeight w:val="315"/>
        </w:trPr>
        <w:tc>
          <w:tcPr>
            <w:tcW w:w="5940" w:type="dxa"/>
            <w:noWrap/>
            <w:tcMar>
              <w:top w:w="0" w:type="dxa"/>
              <w:left w:w="108" w:type="dxa"/>
              <w:bottom w:w="0" w:type="dxa"/>
              <w:right w:w="108" w:type="dxa"/>
            </w:tcMar>
            <w:vAlign w:val="bottom"/>
          </w:tcPr>
          <w:p w:rsidR="00E105A1" w:rsidRPr="007B0573" w:rsidRDefault="003367F0">
            <w:pPr>
              <w:rPr>
                <w:rFonts w:ascii="Times New Roman" w:eastAsia="Times New Roman" w:hAnsi="Times New Roman" w:cs="Times New Roman"/>
                <w:sz w:val="36"/>
              </w:rPr>
            </w:pPr>
            <w:r w:rsidRPr="007B0573">
              <w:rPr>
                <w:rFonts w:ascii="Times New Roman" w:eastAsia="Times New Roman" w:hAnsi="Times New Roman" w:cs="Times New Roman"/>
                <w:sz w:val="24"/>
                <w:szCs w:val="18"/>
              </w:rPr>
              <w:t>Периодичность:    месячная, квартальная, годовая</w:t>
            </w:r>
          </w:p>
        </w:tc>
        <w:tc>
          <w:tcPr>
            <w:tcW w:w="222" w:type="dxa"/>
            <w:noWrap/>
            <w:tcMar>
              <w:top w:w="0" w:type="dxa"/>
              <w:left w:w="108" w:type="dxa"/>
              <w:bottom w:w="0" w:type="dxa"/>
              <w:right w:w="108" w:type="dxa"/>
            </w:tcMar>
            <w:vAlign w:val="bottom"/>
          </w:tcPr>
          <w:p w:rsidR="00E105A1" w:rsidRPr="007B0573" w:rsidRDefault="00E105A1">
            <w:pPr>
              <w:rPr>
                <w:sz w:val="36"/>
              </w:rPr>
            </w:pPr>
          </w:p>
        </w:tc>
        <w:tc>
          <w:tcPr>
            <w:tcW w:w="4136" w:type="dxa"/>
            <w:noWrap/>
            <w:tcMar>
              <w:top w:w="0" w:type="dxa"/>
              <w:left w:w="108" w:type="dxa"/>
              <w:bottom w:w="0" w:type="dxa"/>
              <w:right w:w="108" w:type="dxa"/>
            </w:tcMar>
            <w:vAlign w:val="bottom"/>
          </w:tcPr>
          <w:p w:rsidR="00E105A1" w:rsidRPr="007B0573" w:rsidRDefault="00E105A1">
            <w:pPr>
              <w:rPr>
                <w:sz w:val="36"/>
              </w:rPr>
            </w:pPr>
          </w:p>
        </w:tc>
        <w:tc>
          <w:tcPr>
            <w:tcW w:w="2685" w:type="dxa"/>
            <w:tcBorders>
              <w:top w:val="single" w:sz="8" w:space="0" w:color="000000"/>
              <w:left w:val="single" w:sz="8" w:space="0" w:color="000000"/>
              <w:bottom w:val="nil"/>
              <w:right w:val="single" w:sz="8" w:space="0" w:color="000000"/>
            </w:tcBorders>
            <w:noWrap/>
            <w:tcMar>
              <w:top w:w="0" w:type="dxa"/>
              <w:left w:w="108" w:type="dxa"/>
              <w:bottom w:w="0" w:type="dxa"/>
              <w:right w:w="108" w:type="dxa"/>
            </w:tcMar>
            <w:vAlign w:val="bottom"/>
          </w:tcPr>
          <w:p w:rsidR="00E105A1" w:rsidRPr="007B0573" w:rsidRDefault="00E105A1">
            <w:pPr>
              <w:rPr>
                <w:sz w:val="36"/>
              </w:rPr>
            </w:pPr>
          </w:p>
        </w:tc>
      </w:tr>
      <w:tr w:rsidR="00E105A1" w:rsidRPr="007B0573">
        <w:trPr>
          <w:trHeight w:val="282"/>
        </w:trPr>
        <w:tc>
          <w:tcPr>
            <w:tcW w:w="5940" w:type="dxa"/>
            <w:noWrap/>
            <w:tcMar>
              <w:top w:w="0" w:type="dxa"/>
              <w:left w:w="108" w:type="dxa"/>
              <w:bottom w:w="0" w:type="dxa"/>
              <w:right w:w="108" w:type="dxa"/>
            </w:tcMar>
            <w:vAlign w:val="bottom"/>
          </w:tcPr>
          <w:p w:rsidR="00E105A1" w:rsidRPr="007B0573" w:rsidRDefault="003367F0">
            <w:pPr>
              <w:rPr>
                <w:rFonts w:ascii="Times New Roman" w:eastAsia="Times New Roman" w:hAnsi="Times New Roman" w:cs="Times New Roman"/>
                <w:sz w:val="36"/>
              </w:rPr>
            </w:pPr>
            <w:r w:rsidRPr="007B0573">
              <w:rPr>
                <w:rFonts w:ascii="Times New Roman" w:eastAsia="Times New Roman" w:hAnsi="Times New Roman" w:cs="Times New Roman"/>
                <w:sz w:val="24"/>
                <w:szCs w:val="18"/>
              </w:rPr>
              <w:t>Единица измерения: руб.</w:t>
            </w:r>
          </w:p>
        </w:tc>
        <w:tc>
          <w:tcPr>
            <w:tcW w:w="222" w:type="dxa"/>
            <w:noWrap/>
            <w:tcMar>
              <w:top w:w="0" w:type="dxa"/>
              <w:left w:w="108" w:type="dxa"/>
              <w:bottom w:w="0" w:type="dxa"/>
              <w:right w:w="108" w:type="dxa"/>
            </w:tcMar>
            <w:vAlign w:val="bottom"/>
          </w:tcPr>
          <w:p w:rsidR="00E105A1" w:rsidRPr="007B0573" w:rsidRDefault="00E105A1">
            <w:pPr>
              <w:rPr>
                <w:sz w:val="36"/>
              </w:rPr>
            </w:pPr>
          </w:p>
        </w:tc>
        <w:tc>
          <w:tcPr>
            <w:tcW w:w="4136" w:type="dxa"/>
            <w:noWrap/>
            <w:tcMar>
              <w:top w:w="0" w:type="dxa"/>
              <w:left w:w="108" w:type="dxa"/>
              <w:bottom w:w="0" w:type="dxa"/>
              <w:right w:w="108" w:type="dxa"/>
            </w:tcMar>
            <w:vAlign w:val="bottom"/>
          </w:tcPr>
          <w:p w:rsidR="00E105A1" w:rsidRPr="007B0573" w:rsidRDefault="003367F0">
            <w:pPr>
              <w:spacing w:before="240" w:beforeAutospacing="1" w:after="240" w:afterAutospacing="1"/>
              <w:jc w:val="right"/>
              <w:rPr>
                <w:rFonts w:ascii="Times New Roman" w:eastAsia="Times New Roman" w:hAnsi="Times New Roman" w:cs="Times New Roman"/>
                <w:sz w:val="36"/>
              </w:rPr>
            </w:pPr>
            <w:r w:rsidRPr="007B0573">
              <w:rPr>
                <w:rFonts w:ascii="Times New Roman" w:eastAsia="Times New Roman" w:hAnsi="Times New Roman" w:cs="Times New Roman"/>
                <w:sz w:val="24"/>
                <w:szCs w:val="18"/>
              </w:rPr>
              <w:t>    по ОКЕИ</w:t>
            </w:r>
          </w:p>
        </w:tc>
        <w:tc>
          <w:tcPr>
            <w:tcW w:w="2685"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tcPr>
          <w:p w:rsidR="00E105A1" w:rsidRPr="007B0573" w:rsidRDefault="003367F0">
            <w:pPr>
              <w:jc w:val="center"/>
              <w:rPr>
                <w:rFonts w:ascii="Times New Roman" w:eastAsia="Times New Roman" w:hAnsi="Times New Roman" w:cs="Times New Roman"/>
                <w:sz w:val="36"/>
              </w:rPr>
            </w:pPr>
            <w:r w:rsidRPr="007B0573">
              <w:rPr>
                <w:rFonts w:ascii="Times New Roman" w:eastAsia="Times New Roman" w:hAnsi="Times New Roman" w:cs="Times New Roman"/>
                <w:sz w:val="24"/>
                <w:szCs w:val="18"/>
              </w:rPr>
              <w:t>383</w:t>
            </w:r>
          </w:p>
        </w:tc>
      </w:tr>
      <w:tr w:rsidR="00E105A1" w:rsidRPr="00B80DE4">
        <w:trPr>
          <w:trHeight w:val="282"/>
        </w:trPr>
        <w:tc>
          <w:tcPr>
            <w:tcW w:w="5940" w:type="dxa"/>
            <w:noWrap/>
            <w:tcMar>
              <w:top w:w="0" w:type="dxa"/>
              <w:left w:w="108" w:type="dxa"/>
              <w:bottom w:w="0" w:type="dxa"/>
              <w:right w:w="108" w:type="dxa"/>
            </w:tcMar>
            <w:vAlign w:val="bottom"/>
          </w:tcPr>
          <w:p w:rsidR="00E105A1" w:rsidRPr="00B80DE4" w:rsidRDefault="00E105A1">
            <w:pPr>
              <w:rPr>
                <w:sz w:val="40"/>
              </w:rPr>
            </w:pPr>
          </w:p>
        </w:tc>
        <w:tc>
          <w:tcPr>
            <w:tcW w:w="222" w:type="dxa"/>
            <w:noWrap/>
            <w:tcMar>
              <w:top w:w="0" w:type="dxa"/>
              <w:left w:w="108" w:type="dxa"/>
              <w:bottom w:w="0" w:type="dxa"/>
              <w:right w:w="108" w:type="dxa"/>
            </w:tcMar>
            <w:vAlign w:val="bottom"/>
          </w:tcPr>
          <w:p w:rsidR="00E105A1" w:rsidRPr="00B80DE4" w:rsidRDefault="00E105A1">
            <w:pPr>
              <w:rPr>
                <w:sz w:val="40"/>
              </w:rPr>
            </w:pPr>
          </w:p>
        </w:tc>
        <w:tc>
          <w:tcPr>
            <w:tcW w:w="4136" w:type="dxa"/>
            <w:noWrap/>
            <w:tcMar>
              <w:top w:w="0" w:type="dxa"/>
              <w:left w:w="108" w:type="dxa"/>
              <w:bottom w:w="0" w:type="dxa"/>
              <w:right w:w="108" w:type="dxa"/>
            </w:tcMar>
            <w:vAlign w:val="bottom"/>
          </w:tcPr>
          <w:p w:rsidR="00E105A1" w:rsidRPr="00B80DE4" w:rsidRDefault="00E105A1">
            <w:pPr>
              <w:rPr>
                <w:sz w:val="40"/>
              </w:rPr>
            </w:pPr>
          </w:p>
        </w:tc>
        <w:tc>
          <w:tcPr>
            <w:tcW w:w="2685" w:type="dxa"/>
            <w:noWrap/>
            <w:tcMar>
              <w:top w:w="0" w:type="dxa"/>
              <w:left w:w="108" w:type="dxa"/>
              <w:bottom w:w="0" w:type="dxa"/>
              <w:right w:w="108" w:type="dxa"/>
            </w:tcMar>
            <w:vAlign w:val="bottom"/>
          </w:tcPr>
          <w:p w:rsidR="00E105A1" w:rsidRPr="00B80DE4" w:rsidRDefault="00E105A1">
            <w:pPr>
              <w:rPr>
                <w:sz w:val="40"/>
              </w:rPr>
            </w:pPr>
          </w:p>
        </w:tc>
      </w:tr>
      <w:tr w:rsidR="00E105A1">
        <w:trPr>
          <w:trHeight w:val="282"/>
        </w:trPr>
        <w:tc>
          <w:tcPr>
            <w:tcW w:w="12983" w:type="dxa"/>
            <w:gridSpan w:val="4"/>
            <w:noWrap/>
            <w:tcMar>
              <w:top w:w="0" w:type="dxa"/>
              <w:left w:w="108" w:type="dxa"/>
              <w:bottom w:w="0" w:type="dxa"/>
              <w:right w:w="108" w:type="dxa"/>
            </w:tcMar>
            <w:vAlign w:val="bottom"/>
          </w:tcPr>
          <w:p w:rsidR="00E105A1" w:rsidRDefault="00E105A1">
            <w:pPr>
              <w:rPr>
                <w:sz w:val="24"/>
              </w:rPr>
            </w:pPr>
          </w:p>
        </w:tc>
      </w:tr>
    </w:tbl>
    <w:p w:rsidR="00E105A1" w:rsidRDefault="003367F0">
      <w:pPr>
        <w:jc w:val="center"/>
        <w:rPr>
          <w:color w:val="000000"/>
        </w:rPr>
      </w:pPr>
      <w:r>
        <w:rPr>
          <w:rFonts w:ascii="Times New Roman" w:eastAsia="Times New Roman" w:hAnsi="Times New Roman" w:cs="Times New Roman"/>
          <w:color w:val="000000"/>
          <w:sz w:val="24"/>
          <w:szCs w:val="24"/>
        </w:rPr>
        <w:lastRenderedPageBreak/>
        <w:t>    </w:t>
      </w:r>
      <w:r>
        <w:rPr>
          <w:rFonts w:ascii="Times New Roman" w:eastAsia="Times New Roman" w:hAnsi="Times New Roman" w:cs="Times New Roman"/>
          <w:b/>
          <w:color w:val="000000"/>
          <w:sz w:val="36"/>
          <w:szCs w:val="36"/>
        </w:rPr>
        <w:t xml:space="preserve">Раздел 1 «Организационная структура </w:t>
      </w:r>
      <w:r>
        <w:rPr>
          <w:rFonts w:ascii="Times New Roman" w:eastAsia="Times New Roman" w:hAnsi="Times New Roman" w:cs="Times New Roman"/>
          <w:b/>
          <w:color w:val="000000"/>
          <w:sz w:val="24"/>
        </w:rPr>
        <w:br/>
      </w:r>
      <w:r>
        <w:rPr>
          <w:rFonts w:ascii="Times New Roman" w:eastAsia="Times New Roman" w:hAnsi="Times New Roman" w:cs="Times New Roman"/>
          <w:b/>
          <w:color w:val="000000"/>
          <w:sz w:val="36"/>
          <w:szCs w:val="36"/>
        </w:rPr>
        <w:t> субъекта бюджетной отчетности»</w:t>
      </w:r>
    </w:p>
    <w:p w:rsidR="00E105A1" w:rsidRDefault="003367F0">
      <w:pPr>
        <w:jc w:val="center"/>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14"/>
          <w:szCs w:val="14"/>
        </w:rPr>
        <w:t xml:space="preserve"> </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В структуру администрации МО «Уляпское сельское поселение» входят:</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а) Совет народных депутатов муниципального образования «Уляпское сельское поселение»;</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б) Глава муниципального образования «Уляпское сельское поселение»;</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в) Администрация муниципального образования «Уляпское сельское поселение».</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Администрация муниципального образования «Уляпское сельское поселение» является исполнительно-распределительным органом местного самоуправления. Свою деятельность сельское поселение осуществляет согласно законодательным и нормативно правовым актам Российской Федерации и Республики Адыгея, Устава МО «Уляпское сельское поселение», правовым актом Совета народных депутатов муниципального образования «Уляпское сельское поселение» и главы МО «Уляпское сельское поселение».</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Администрация муниципального образования «Уляпское сельское поселение» осуществляет свои полномочия:</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1) Владение, пользование и распоряжение имуществом, находящимся в муниципальной собственности;</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2) Формирование, утверждение, исполнение бюджета поселения и </w:t>
      </w:r>
      <w:proofErr w:type="gramStart"/>
      <w:r>
        <w:rPr>
          <w:rFonts w:ascii="Times New Roman" w:eastAsia="Times New Roman" w:hAnsi="Times New Roman" w:cs="Times New Roman"/>
          <w:color w:val="000000"/>
          <w:sz w:val="28"/>
          <w:szCs w:val="28"/>
        </w:rPr>
        <w:t>контроль за</w:t>
      </w:r>
      <w:proofErr w:type="gramEnd"/>
      <w:r>
        <w:rPr>
          <w:rFonts w:ascii="Times New Roman" w:eastAsia="Times New Roman" w:hAnsi="Times New Roman" w:cs="Times New Roman"/>
          <w:color w:val="000000"/>
          <w:sz w:val="28"/>
          <w:szCs w:val="28"/>
        </w:rPr>
        <w:t xml:space="preserve"> его исполнением;</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3) Установление, изменение и отмена местных налогов и сборов поселения в соответствии с федеральным законодательством и законодательством Республики Адыгея;</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4) Участие в предупреждении и ликвидации последствий чрезвычайных ситуаций в границах поселения;</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5) Обеспечение первичных мер пожарной безопасности в границах населённых пунктов поселения;</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6) Охрана и сохранение объектов культурного наследия (памятников истории культуры) местного (муниципального) значения, расположенных в границах поселения;</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7) Обеспечение условий для развития на территории поселения массовой физической культуры и спорта;</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8) Организация освещения улиц;</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9) Ремонт и содержание дорог общего пользования местного значения;</w:t>
      </w:r>
    </w:p>
    <w:p w:rsidR="00E105A1" w:rsidRDefault="003367F0">
      <w:pPr>
        <w:ind w:firstLine="560"/>
        <w:jc w:val="both"/>
        <w:rPr>
          <w:color w:val="000000"/>
        </w:rPr>
      </w:pPr>
      <w:r>
        <w:rPr>
          <w:rFonts w:ascii="Times New Roman" w:eastAsia="Times New Roman" w:hAnsi="Times New Roman" w:cs="Times New Roman"/>
          <w:color w:val="000000"/>
          <w:sz w:val="24"/>
          <w:szCs w:val="24"/>
        </w:rPr>
        <w:lastRenderedPageBreak/>
        <w:t> </w:t>
      </w:r>
      <w:r>
        <w:rPr>
          <w:rFonts w:ascii="Times New Roman" w:eastAsia="Times New Roman" w:hAnsi="Times New Roman" w:cs="Times New Roman"/>
          <w:color w:val="000000"/>
          <w:sz w:val="28"/>
          <w:szCs w:val="28"/>
        </w:rPr>
        <w:t>10) Благоустройство территории.</w:t>
      </w:r>
    </w:p>
    <w:p w:rsidR="00E105A1" w:rsidRDefault="003367F0">
      <w:pPr>
        <w:ind w:firstLine="560"/>
        <w:jc w:val="both"/>
        <w:rPr>
          <w:color w:val="000000"/>
        </w:rPr>
      </w:pPr>
      <w:r>
        <w:rPr>
          <w:rFonts w:ascii="Times New Roman" w:eastAsia="Times New Roman" w:hAnsi="Times New Roman" w:cs="Times New Roman"/>
          <w:color w:val="000000"/>
          <w:sz w:val="24"/>
          <w:szCs w:val="24"/>
        </w:rPr>
        <w:t xml:space="preserve">  </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Бюджет муниципального образования «Уляпское сельское поселение» на 2025 год утвержден решением Совета народных депутатов муниципального образования «Уляпское сельское поселение» № 194 от 27 декабря 2024 года  в общем объеме доходов – 10 530 400,00 руб. (план) и расходов –  11 445 300,00 руб. (план).</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В ходе исполнения решения Совета народных депутатов «О бюджете муниципального образования «Уляпское сельское поселение» на  202 год и плановый период 2026-2027 годы», в установленном порядке вносились изменения и дополнения решениями Совета народных депутатов:</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на 1 сессии: № 204 от 28.03.2025 г.</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на 2 сессии: № 216 от 26.06.2025 г.</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на 3 сессии: № 218 от 03.09.2025 г.</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на 4 сессии: № 226 от 29.12.2025г.</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с учетом внесенных изменений основные характеристики муниципального бюджета на 01.01.2026 года утверждены в следующих объемах:</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общий объем доходов в сумме 49 118 977,86,00 руб. с увеличением к первоначальному утвержденному бюджету на сумму 38 588 577,86 руб. или на 466,4%.;</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общий объем расходов в сумме 62 087 231,33 руб., с увеличением к первоначально утвержденному бюджету на 50 641 931,33 руб. или на 542,5%</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дефицит бюджета в сумме 12 968 253,47 руб., с увеличением к первоначальному утвержденному бюджету на 12 968 53,47 руб., это уточнение остатков 2024 года по </w:t>
      </w:r>
      <w:proofErr w:type="gramStart"/>
      <w:r>
        <w:rPr>
          <w:rFonts w:ascii="Times New Roman" w:eastAsia="Times New Roman" w:hAnsi="Times New Roman" w:cs="Times New Roman"/>
          <w:color w:val="000000"/>
          <w:sz w:val="28"/>
          <w:szCs w:val="28"/>
        </w:rPr>
        <w:t>субсидии</w:t>
      </w:r>
      <w:proofErr w:type="gramEnd"/>
      <w:r>
        <w:rPr>
          <w:rFonts w:ascii="Times New Roman" w:eastAsia="Times New Roman" w:hAnsi="Times New Roman" w:cs="Times New Roman"/>
          <w:color w:val="000000"/>
          <w:sz w:val="28"/>
          <w:szCs w:val="28"/>
        </w:rPr>
        <w:t xml:space="preserve"> предоставленной для реконструкции водозаборного сооружения, находящееся по адресу: а. </w:t>
      </w:r>
      <w:proofErr w:type="spellStart"/>
      <w:r>
        <w:rPr>
          <w:rFonts w:ascii="Times New Roman" w:eastAsia="Times New Roman" w:hAnsi="Times New Roman" w:cs="Times New Roman"/>
          <w:color w:val="000000"/>
          <w:sz w:val="28"/>
          <w:szCs w:val="28"/>
        </w:rPr>
        <w:t>Уляп</w:t>
      </w:r>
      <w:proofErr w:type="spellEnd"/>
      <w:r>
        <w:rPr>
          <w:rFonts w:ascii="Times New Roman" w:eastAsia="Times New Roman" w:hAnsi="Times New Roman" w:cs="Times New Roman"/>
          <w:color w:val="000000"/>
          <w:sz w:val="28"/>
          <w:szCs w:val="28"/>
        </w:rPr>
        <w:t xml:space="preserve">, ул. Шоссейная, 98 </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По состоянию на 01.01.2026 бюджет муниципального образования исполнен:</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по доходам в сумме 47 449 111,24 руб. или 96,6% к утвержденным бюджетным назначениям</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по расходам в сумме 59 519 530,68 руб. или 95,9% к утвержденным бюджетным назначениям</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Дефицит бюджета составил 12 070 419,44 руб.</w:t>
      </w:r>
    </w:p>
    <w:p w:rsidR="00E105A1" w:rsidRDefault="003367F0">
      <w:pPr>
        <w:ind w:left="72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rPr>
        <w:t xml:space="preserve"> </w:t>
      </w:r>
    </w:p>
    <w:p w:rsidR="00E105A1" w:rsidRDefault="003367F0">
      <w:pPr>
        <w:ind w:left="720"/>
        <w:jc w:val="center"/>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36"/>
          <w:szCs w:val="36"/>
        </w:rPr>
        <w:t>Раздел 2</w:t>
      </w:r>
    </w:p>
    <w:p w:rsidR="00E105A1" w:rsidRDefault="003367F0">
      <w:pPr>
        <w:ind w:left="720"/>
        <w:jc w:val="center"/>
        <w:rPr>
          <w:color w:val="000000"/>
        </w:rPr>
      </w:pPr>
      <w:r>
        <w:rPr>
          <w:rFonts w:ascii="Times New Roman" w:eastAsia="Times New Roman" w:hAnsi="Times New Roman" w:cs="Times New Roman"/>
          <w:color w:val="000000"/>
          <w:sz w:val="24"/>
          <w:szCs w:val="24"/>
        </w:rPr>
        <w:lastRenderedPageBreak/>
        <w:t> </w:t>
      </w:r>
      <w:r>
        <w:rPr>
          <w:rFonts w:ascii="Times New Roman" w:eastAsia="Times New Roman" w:hAnsi="Times New Roman" w:cs="Times New Roman"/>
          <w:b/>
          <w:color w:val="000000"/>
          <w:sz w:val="36"/>
          <w:szCs w:val="36"/>
        </w:rPr>
        <w:t>Результаты деятельности субъекта бюджетной отчетности</w:t>
      </w:r>
    </w:p>
    <w:p w:rsidR="00E105A1" w:rsidRDefault="003367F0">
      <w:pPr>
        <w:ind w:left="720"/>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i/>
          <w:color w:val="000000"/>
          <w:sz w:val="28"/>
          <w:szCs w:val="28"/>
        </w:rPr>
        <w:t xml:space="preserve"> </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В отчетном периоде 4 сотрудника администрации проходили повышение квалификации, а именно:</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1. </w:t>
      </w:r>
      <w:proofErr w:type="spellStart"/>
      <w:r>
        <w:rPr>
          <w:rFonts w:ascii="Times New Roman" w:eastAsia="Times New Roman" w:hAnsi="Times New Roman" w:cs="Times New Roman"/>
          <w:color w:val="000000"/>
          <w:sz w:val="28"/>
          <w:szCs w:val="28"/>
        </w:rPr>
        <w:t>Алибердов</w:t>
      </w:r>
      <w:proofErr w:type="spellEnd"/>
      <w:r>
        <w:rPr>
          <w:rFonts w:ascii="Times New Roman" w:eastAsia="Times New Roman" w:hAnsi="Times New Roman" w:cs="Times New Roman"/>
          <w:color w:val="000000"/>
          <w:sz w:val="28"/>
          <w:szCs w:val="28"/>
        </w:rPr>
        <w:t xml:space="preserve"> Мурат Русланович;</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2. </w:t>
      </w:r>
      <w:proofErr w:type="spellStart"/>
      <w:r>
        <w:rPr>
          <w:rFonts w:ascii="Times New Roman" w:eastAsia="Times New Roman" w:hAnsi="Times New Roman" w:cs="Times New Roman"/>
          <w:color w:val="000000"/>
          <w:sz w:val="28"/>
          <w:szCs w:val="28"/>
        </w:rPr>
        <w:t>Дидичева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Залина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Азаматовна</w:t>
      </w:r>
      <w:proofErr w:type="spellEnd"/>
      <w:r>
        <w:rPr>
          <w:rFonts w:ascii="Times New Roman" w:eastAsia="Times New Roman" w:hAnsi="Times New Roman" w:cs="Times New Roman"/>
          <w:color w:val="000000"/>
          <w:sz w:val="28"/>
          <w:szCs w:val="28"/>
        </w:rPr>
        <w:t>;</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3. </w:t>
      </w:r>
      <w:proofErr w:type="spellStart"/>
      <w:r>
        <w:rPr>
          <w:rFonts w:ascii="Times New Roman" w:eastAsia="Times New Roman" w:hAnsi="Times New Roman" w:cs="Times New Roman"/>
          <w:color w:val="000000"/>
          <w:sz w:val="28"/>
          <w:szCs w:val="28"/>
        </w:rPr>
        <w:t>Пафова</w:t>
      </w:r>
      <w:proofErr w:type="spellEnd"/>
      <w:r>
        <w:rPr>
          <w:rFonts w:ascii="Times New Roman" w:eastAsia="Times New Roman" w:hAnsi="Times New Roman" w:cs="Times New Roman"/>
          <w:color w:val="000000"/>
          <w:sz w:val="28"/>
          <w:szCs w:val="28"/>
        </w:rPr>
        <w:t xml:space="preserve"> Светлана </w:t>
      </w:r>
      <w:proofErr w:type="spellStart"/>
      <w:r>
        <w:rPr>
          <w:rFonts w:ascii="Times New Roman" w:eastAsia="Times New Roman" w:hAnsi="Times New Roman" w:cs="Times New Roman"/>
          <w:color w:val="000000"/>
          <w:sz w:val="28"/>
          <w:szCs w:val="28"/>
        </w:rPr>
        <w:t>Байзетовна</w:t>
      </w:r>
      <w:proofErr w:type="spellEnd"/>
      <w:r>
        <w:rPr>
          <w:rFonts w:ascii="Times New Roman" w:eastAsia="Times New Roman" w:hAnsi="Times New Roman" w:cs="Times New Roman"/>
          <w:color w:val="000000"/>
          <w:sz w:val="28"/>
          <w:szCs w:val="28"/>
        </w:rPr>
        <w:t>;</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4. </w:t>
      </w:r>
      <w:proofErr w:type="spellStart"/>
      <w:r>
        <w:rPr>
          <w:rFonts w:ascii="Times New Roman" w:eastAsia="Times New Roman" w:hAnsi="Times New Roman" w:cs="Times New Roman"/>
          <w:color w:val="000000"/>
          <w:sz w:val="28"/>
          <w:szCs w:val="28"/>
        </w:rPr>
        <w:t>Гунажокова</w:t>
      </w:r>
      <w:proofErr w:type="spellEnd"/>
      <w:r>
        <w:rPr>
          <w:rFonts w:ascii="Times New Roman" w:eastAsia="Times New Roman" w:hAnsi="Times New Roman" w:cs="Times New Roman"/>
          <w:color w:val="000000"/>
          <w:sz w:val="28"/>
          <w:szCs w:val="28"/>
        </w:rPr>
        <w:t xml:space="preserve"> Альбина </w:t>
      </w:r>
      <w:proofErr w:type="spellStart"/>
      <w:r>
        <w:rPr>
          <w:rFonts w:ascii="Times New Roman" w:eastAsia="Times New Roman" w:hAnsi="Times New Roman" w:cs="Times New Roman"/>
          <w:color w:val="000000"/>
          <w:sz w:val="28"/>
          <w:szCs w:val="28"/>
        </w:rPr>
        <w:t>Камбулетовна</w:t>
      </w:r>
      <w:proofErr w:type="spellEnd"/>
      <w:r>
        <w:rPr>
          <w:rFonts w:ascii="Times New Roman" w:eastAsia="Times New Roman" w:hAnsi="Times New Roman" w:cs="Times New Roman"/>
          <w:color w:val="000000"/>
          <w:sz w:val="28"/>
          <w:szCs w:val="28"/>
        </w:rPr>
        <w:t>.</w:t>
      </w:r>
    </w:p>
    <w:p w:rsidR="00E105A1" w:rsidRDefault="003367F0">
      <w:pPr>
        <w:ind w:firstLine="560"/>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Обучение муниципальных служащих, по программам «Противодействие коррупции при осуществлении государственных и муниципальных закупок», «Противодействие коррупции на государственной службе»</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 </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Учреждением в отчетном периоде в соответствии с нормами Федерального закона от 05.04.2013 №44-ФЗ «О контрактной системе в сфере закупок товаров, работ, услуг для обеспечения государственных и муниципальных нужд» (далее-Закон №44-ФЗ) заключены договора.</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Кроме того, выработка практических умений и навыков составления документации в соответствии с нормами Закона №44-ФЗ также положительно отразилась на динамике заключения контрактов.</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Положительный экономический результат при расходовании бюджетных средств достигается в результате применения конкурентных способов заключения контрактов в рамках исполнения Закона № 44-ФЗ. </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В Учреждении осуществляется постоянный контроль за экономным и целевым использованием бюджетных средств. Так, например, в Учреждении утверждены маршруты следования служебного автотранспорта, утвержден перечень работников, за которыми постоянно закрепляются служебные легковые автомобили. Ежедневно проверяются показания спидометра служебного транспорта, проверяется маршрут следования на соответствие производственному назначению. Также ведется работа по выявлению телефонных разговоров в личных целях и т.д. В случае выявления факторов несоответствия нормам, утвержденным в Учреждении, или иных нарушений проводятся служебные расследования, осуществляются меры реагирования.</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Лимиты потребления энергоресурсов соблюдаются, перерасхода в отчетном периоде нет.</w:t>
      </w:r>
    </w:p>
    <w:p w:rsidR="00E105A1" w:rsidRDefault="003367F0">
      <w:pPr>
        <w:ind w:firstLine="560"/>
        <w:jc w:val="both"/>
        <w:rPr>
          <w:color w:val="000000"/>
        </w:rPr>
      </w:pPr>
      <w:r>
        <w:rPr>
          <w:rFonts w:ascii="Times New Roman" w:eastAsia="Times New Roman" w:hAnsi="Times New Roman" w:cs="Times New Roman"/>
          <w:color w:val="000000"/>
          <w:sz w:val="24"/>
          <w:szCs w:val="24"/>
        </w:rPr>
        <w:lastRenderedPageBreak/>
        <w:t> </w:t>
      </w:r>
      <w:r>
        <w:rPr>
          <w:rFonts w:ascii="Times New Roman" w:eastAsia="Times New Roman" w:hAnsi="Times New Roman" w:cs="Times New Roman"/>
          <w:color w:val="000000"/>
          <w:sz w:val="28"/>
          <w:szCs w:val="28"/>
        </w:rPr>
        <w:t>Обеспечение основными средствами (движимое имущество) осуществляется в основном в рамках поставок от ГРБС, а также в рамках безвозмездного получения имущества.</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По состоянию на 01.01.2026 балансовая стоимость объектов основных средств составляет 12 200 414,79 руб.</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Техническое состояние основных средств Учреждения находится на хорошем уровне. Своевременно проводятся диагностика, техническое обслуживание, ремонт основных средств. Не пригодные к дальнейшей эксплуатации объекты основных средств, своевременно списываются с баланса Учреждения в порядке, установленном  законодательством, с учетом требований ГРБС. Анализ эффективности использования основных средств, проводится в рамках проведения проверок. Сохранность основных средств обеспечивается посредством их закрепления за материально-ответственными лицами и проведением инвентаризаций имущества.</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В Учреждении имеется интернет-сайт, который поддерживается в актуальном состоянии. Сайт создан с привлечением сторонней организации. Исполнителем переданы исключительные права на него. Расходы на его содержание и поддержку в отчетном периоде составили 27 990,00 руб.</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 </w:t>
      </w:r>
    </w:p>
    <w:p w:rsidR="00E105A1" w:rsidRDefault="003367F0">
      <w:pPr>
        <w:ind w:firstLine="560"/>
        <w:jc w:val="center"/>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i/>
          <w:color w:val="000000"/>
          <w:sz w:val="32"/>
          <w:szCs w:val="32"/>
        </w:rPr>
        <w:t>Расходная часть бюджета</w:t>
      </w:r>
    </w:p>
    <w:p w:rsidR="00E105A1" w:rsidRDefault="003367F0">
      <w:pPr>
        <w:ind w:firstLine="560"/>
        <w:jc w:val="center"/>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i/>
          <w:color w:val="000000"/>
          <w:sz w:val="32"/>
          <w:szCs w:val="32"/>
        </w:rPr>
        <w:t xml:space="preserve"> </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32"/>
          <w:szCs w:val="32"/>
        </w:rPr>
        <w:t>01 «ОБЩЕГОСУДАРСТВЕННЫЕ ВОПРОСЫ»</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32"/>
          <w:szCs w:val="32"/>
        </w:rPr>
        <w:t>Факт за 2025 год составил 9 149 749,88 руб., при годовом плане 10 522 663,46 руб. или 86,9% исполнения, а именно:</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32"/>
          <w:szCs w:val="32"/>
        </w:rPr>
        <w:t>0102 Функционирование высшего должностного лица субъекта Российской Федерации и муниципального образования:</w:t>
      </w:r>
      <w:r>
        <w:rPr>
          <w:rFonts w:ascii="Times New Roman" w:eastAsia="Times New Roman" w:hAnsi="Times New Roman" w:cs="Times New Roman"/>
          <w:color w:val="000000"/>
          <w:sz w:val="32"/>
          <w:szCs w:val="32"/>
        </w:rPr>
        <w:t xml:space="preserve"> план 2 308 858,49 руб., факт 2 308 858,49 руб. или 100 % исполнения;</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32"/>
          <w:szCs w:val="32"/>
        </w:rPr>
        <w:t>- выплата заработной платы и начисления на заработную плату главе</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32"/>
          <w:szCs w:val="32"/>
        </w:rPr>
        <w:t xml:space="preserve">0104 Функционирование Правительства Российской Федерации, высших исполнительных органов государственной власти субъектов Российской Федерации, </w:t>
      </w:r>
      <w:r>
        <w:rPr>
          <w:rFonts w:ascii="Times New Roman" w:eastAsia="Times New Roman" w:hAnsi="Times New Roman" w:cs="Times New Roman"/>
          <w:b/>
          <w:color w:val="000000"/>
          <w:sz w:val="32"/>
          <w:szCs w:val="32"/>
        </w:rPr>
        <w:lastRenderedPageBreak/>
        <w:t xml:space="preserve">местных администраций: </w:t>
      </w:r>
      <w:r>
        <w:rPr>
          <w:rFonts w:ascii="Times New Roman" w:eastAsia="Times New Roman" w:hAnsi="Times New Roman" w:cs="Times New Roman"/>
          <w:color w:val="000000"/>
          <w:sz w:val="32"/>
          <w:szCs w:val="32"/>
        </w:rPr>
        <w:t>план 4 980 921,20 руб., факт</w:t>
      </w:r>
      <w:r>
        <w:rPr>
          <w:rFonts w:ascii="Times New Roman" w:eastAsia="Times New Roman" w:hAnsi="Times New Roman" w:cs="Times New Roman"/>
          <w:b/>
          <w:color w:val="000000"/>
          <w:sz w:val="32"/>
          <w:szCs w:val="32"/>
        </w:rPr>
        <w:t xml:space="preserve"> </w:t>
      </w:r>
      <w:r>
        <w:rPr>
          <w:rFonts w:ascii="Times New Roman" w:eastAsia="Times New Roman" w:hAnsi="Times New Roman" w:cs="Times New Roman"/>
          <w:color w:val="000000"/>
          <w:sz w:val="32"/>
          <w:szCs w:val="32"/>
        </w:rPr>
        <w:t>4 980 921,20 руб. или 100% исполнения;</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32"/>
          <w:szCs w:val="32"/>
        </w:rPr>
        <w:t>- выплата заработной платы и начисления на заработную плату сотрудникам администрации;</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32"/>
          <w:szCs w:val="32"/>
        </w:rPr>
        <w:t>- оплата канц. товаров, хоз. товары, услуги по поддержке сайта, услуги связи, приобретение ГСМ (горюче-смазочные материалы).</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32"/>
          <w:szCs w:val="32"/>
        </w:rPr>
        <w:t xml:space="preserve">0113 Другие общегосударственные вопросы: </w:t>
      </w:r>
      <w:r>
        <w:rPr>
          <w:rFonts w:ascii="Times New Roman" w:eastAsia="Times New Roman" w:hAnsi="Times New Roman" w:cs="Times New Roman"/>
          <w:color w:val="000000"/>
          <w:sz w:val="32"/>
          <w:szCs w:val="32"/>
        </w:rPr>
        <w:t>план 3 232 883,77 руб., факт</w:t>
      </w:r>
      <w:r>
        <w:rPr>
          <w:rFonts w:ascii="Times New Roman" w:eastAsia="Times New Roman" w:hAnsi="Times New Roman" w:cs="Times New Roman"/>
          <w:b/>
          <w:color w:val="000000"/>
          <w:sz w:val="32"/>
          <w:szCs w:val="32"/>
        </w:rPr>
        <w:t xml:space="preserve"> </w:t>
      </w:r>
      <w:r>
        <w:rPr>
          <w:rFonts w:ascii="Times New Roman" w:eastAsia="Times New Roman" w:hAnsi="Times New Roman" w:cs="Times New Roman"/>
          <w:color w:val="000000"/>
          <w:sz w:val="32"/>
          <w:szCs w:val="32"/>
        </w:rPr>
        <w:t xml:space="preserve">1 859 970,19 руб. или 57,5% исполнения; </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proofErr w:type="gramStart"/>
      <w:r>
        <w:rPr>
          <w:rFonts w:ascii="Times New Roman" w:eastAsia="Times New Roman" w:hAnsi="Times New Roman" w:cs="Times New Roman"/>
          <w:color w:val="000000"/>
          <w:sz w:val="32"/>
          <w:szCs w:val="32"/>
        </w:rPr>
        <w:t xml:space="preserve">- перечисление по переданным полномочиям внутреннего </w:t>
      </w:r>
      <w:proofErr w:type="spellStart"/>
      <w:r>
        <w:rPr>
          <w:rFonts w:ascii="Times New Roman" w:eastAsia="Times New Roman" w:hAnsi="Times New Roman" w:cs="Times New Roman"/>
          <w:color w:val="000000"/>
          <w:sz w:val="32"/>
          <w:szCs w:val="32"/>
        </w:rPr>
        <w:t>муницип</w:t>
      </w:r>
      <w:proofErr w:type="spellEnd"/>
      <w:r>
        <w:rPr>
          <w:rFonts w:ascii="Times New Roman" w:eastAsia="Times New Roman" w:hAnsi="Times New Roman" w:cs="Times New Roman"/>
          <w:color w:val="000000"/>
          <w:sz w:val="32"/>
          <w:szCs w:val="32"/>
        </w:rPr>
        <w:t xml:space="preserve">. </w:t>
      </w:r>
      <w:proofErr w:type="spellStart"/>
      <w:r>
        <w:rPr>
          <w:rFonts w:ascii="Times New Roman" w:eastAsia="Times New Roman" w:hAnsi="Times New Roman" w:cs="Times New Roman"/>
          <w:color w:val="000000"/>
          <w:sz w:val="32"/>
          <w:szCs w:val="32"/>
        </w:rPr>
        <w:t>финанс</w:t>
      </w:r>
      <w:proofErr w:type="spellEnd"/>
      <w:r>
        <w:rPr>
          <w:rFonts w:ascii="Times New Roman" w:eastAsia="Times New Roman" w:hAnsi="Times New Roman" w:cs="Times New Roman"/>
          <w:color w:val="000000"/>
          <w:sz w:val="32"/>
          <w:szCs w:val="32"/>
        </w:rPr>
        <w:t xml:space="preserve">. контроля, перечисление по переданным полномочиям внешнего </w:t>
      </w:r>
      <w:proofErr w:type="spellStart"/>
      <w:r>
        <w:rPr>
          <w:rFonts w:ascii="Times New Roman" w:eastAsia="Times New Roman" w:hAnsi="Times New Roman" w:cs="Times New Roman"/>
          <w:color w:val="000000"/>
          <w:sz w:val="32"/>
          <w:szCs w:val="32"/>
        </w:rPr>
        <w:t>муницип</w:t>
      </w:r>
      <w:proofErr w:type="spellEnd"/>
      <w:r>
        <w:rPr>
          <w:rFonts w:ascii="Times New Roman" w:eastAsia="Times New Roman" w:hAnsi="Times New Roman" w:cs="Times New Roman"/>
          <w:color w:val="000000"/>
          <w:sz w:val="32"/>
          <w:szCs w:val="32"/>
        </w:rPr>
        <w:t xml:space="preserve">. </w:t>
      </w:r>
      <w:proofErr w:type="spellStart"/>
      <w:r>
        <w:rPr>
          <w:rFonts w:ascii="Times New Roman" w:eastAsia="Times New Roman" w:hAnsi="Times New Roman" w:cs="Times New Roman"/>
          <w:color w:val="000000"/>
          <w:sz w:val="32"/>
          <w:szCs w:val="32"/>
        </w:rPr>
        <w:t>финанс</w:t>
      </w:r>
      <w:proofErr w:type="spellEnd"/>
      <w:r>
        <w:rPr>
          <w:rFonts w:ascii="Times New Roman" w:eastAsia="Times New Roman" w:hAnsi="Times New Roman" w:cs="Times New Roman"/>
          <w:color w:val="000000"/>
          <w:sz w:val="32"/>
          <w:szCs w:val="32"/>
        </w:rPr>
        <w:t xml:space="preserve">. контроля приобретение горюче-смазочного материала, оплата за газ, за электроэнергию </w:t>
      </w:r>
      <w:proofErr w:type="spellStart"/>
      <w:r>
        <w:rPr>
          <w:rFonts w:ascii="Times New Roman" w:eastAsia="Times New Roman" w:hAnsi="Times New Roman" w:cs="Times New Roman"/>
          <w:color w:val="000000"/>
          <w:sz w:val="32"/>
          <w:szCs w:val="32"/>
        </w:rPr>
        <w:t>администр</w:t>
      </w:r>
      <w:proofErr w:type="spellEnd"/>
      <w:r>
        <w:rPr>
          <w:rFonts w:ascii="Times New Roman" w:eastAsia="Times New Roman" w:hAnsi="Times New Roman" w:cs="Times New Roman"/>
          <w:color w:val="000000"/>
          <w:sz w:val="32"/>
          <w:szCs w:val="32"/>
        </w:rPr>
        <w:t>., услуги Интернет и связь, услуги по заправке картриджа, услуги сопровождения 1С, налог на имущество организации, транспортный налог, ремонт служебного автомобиля, услуги загазованности, членские взносы за 2025 в АСМО по РА, установка камер видеонаблюдения, содержание служебного</w:t>
      </w:r>
      <w:proofErr w:type="gramEnd"/>
      <w:r>
        <w:rPr>
          <w:rFonts w:ascii="Times New Roman" w:eastAsia="Times New Roman" w:hAnsi="Times New Roman" w:cs="Times New Roman"/>
          <w:color w:val="000000"/>
          <w:sz w:val="32"/>
          <w:szCs w:val="32"/>
        </w:rPr>
        <w:t xml:space="preserve"> автомобиля, приобретение принтера.</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32"/>
          <w:szCs w:val="32"/>
        </w:rPr>
        <w:t>- Муниципальная программа мероприятий по профилактике терроризма и экстремизма, а также минимизации и (или) ликвидации последствий проявлений терроризма экстремизма на территории МО "Уляпское сельское поселение" на период 2024-2026 годы при плане 5000,00 руб., факт составил 5 000,00 руб. (приобретение баннера);</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32"/>
          <w:szCs w:val="32"/>
        </w:rPr>
        <w:t>- Муниципальная программа "Противодействие коррупции в муниципальном образовании "Уляпское сельское поселение" на 2025-2027 годы" при плане 5000,00 руб., факт составил 5 000,00 руб. (приобретение баннера);</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32"/>
          <w:szCs w:val="32"/>
        </w:rPr>
        <w:t>- Муниципальная программа по профилактике преступлений и правонарушений на 2023-2025гг. при плане 5000,00 руб., факт составил 5 000,00 руб. (приобретение баннера);</w:t>
      </w:r>
    </w:p>
    <w:p w:rsidR="00E105A1" w:rsidRDefault="003367F0">
      <w:pPr>
        <w:ind w:firstLine="560"/>
        <w:jc w:val="both"/>
        <w:rPr>
          <w:color w:val="000000"/>
        </w:rPr>
      </w:pPr>
      <w:r>
        <w:rPr>
          <w:rFonts w:ascii="Times New Roman" w:eastAsia="Times New Roman" w:hAnsi="Times New Roman" w:cs="Times New Roman"/>
          <w:color w:val="000000"/>
          <w:sz w:val="24"/>
          <w:szCs w:val="24"/>
        </w:rPr>
        <w:lastRenderedPageBreak/>
        <w:t> </w:t>
      </w:r>
      <w:r>
        <w:rPr>
          <w:rFonts w:ascii="Times New Roman" w:eastAsia="Times New Roman" w:hAnsi="Times New Roman" w:cs="Times New Roman"/>
          <w:color w:val="000000"/>
          <w:sz w:val="32"/>
          <w:szCs w:val="32"/>
        </w:rPr>
        <w:t>- Программа военно-патриотическое воспитание молодежи МО "Уляпское сельское поселение" на 2024-2026 годы при плане 5000,00 руб., факт составил 5 000,00 руб. (приобретение баннера);</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32"/>
          <w:szCs w:val="32"/>
        </w:rPr>
        <w:t>- МУНИЦИПАЛЬНАЯ ПРОГРАММА "ПОВЫШЕНИЕ БЕЗОПАСНОСТИ ДОРОЖНОГО ДВИЖЕНИЯ В МУНИЦИПАЛЬНОМ ОБРАЗОВАНИИ "УЛЯПСКОЕ СЕЛЬСКОЕ ПОСЕЛЕНИЕ" в 2025-2027 годах" при плане 5000,00 руб., факт составил 5 000,00 руб. (приобретение баннера);</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32"/>
          <w:szCs w:val="32"/>
        </w:rPr>
        <w:t xml:space="preserve">- Муниципальная программа "Развитие малого и среднего предпринимательства на территории </w:t>
      </w:r>
      <w:proofErr w:type="spellStart"/>
      <w:r>
        <w:rPr>
          <w:rFonts w:ascii="Times New Roman" w:eastAsia="Times New Roman" w:hAnsi="Times New Roman" w:cs="Times New Roman"/>
          <w:color w:val="000000"/>
          <w:sz w:val="32"/>
          <w:szCs w:val="32"/>
        </w:rPr>
        <w:t>Уляпского</w:t>
      </w:r>
      <w:proofErr w:type="spellEnd"/>
      <w:r>
        <w:rPr>
          <w:rFonts w:ascii="Times New Roman" w:eastAsia="Times New Roman" w:hAnsi="Times New Roman" w:cs="Times New Roman"/>
          <w:color w:val="000000"/>
          <w:sz w:val="32"/>
          <w:szCs w:val="32"/>
        </w:rPr>
        <w:t xml:space="preserve"> сельского поселения на 2024-2026 годы" при плане 5000,00 руб., факт составил 5 000,00 руб. (приобретение баннера);</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32"/>
          <w:szCs w:val="32"/>
        </w:rPr>
        <w:t xml:space="preserve">- Муниципальная программа "Создание условий для реализации мер, направленных на укрепление межнационального и межконфессионального согласия, охранение и развитие языков и культуры народов Российской Федерации, проживающих на территории МО "Уляпское сельское поселение", социальную и культурную адаптация </w:t>
      </w:r>
      <w:proofErr w:type="spellStart"/>
      <w:r>
        <w:rPr>
          <w:rFonts w:ascii="Times New Roman" w:eastAsia="Times New Roman" w:hAnsi="Times New Roman" w:cs="Times New Roman"/>
          <w:color w:val="000000"/>
          <w:sz w:val="32"/>
          <w:szCs w:val="32"/>
        </w:rPr>
        <w:t>мигрантов</w:t>
      </w:r>
      <w:proofErr w:type="gramStart"/>
      <w:r>
        <w:rPr>
          <w:rFonts w:ascii="Times New Roman" w:eastAsia="Times New Roman" w:hAnsi="Times New Roman" w:cs="Times New Roman"/>
          <w:color w:val="000000"/>
          <w:sz w:val="32"/>
          <w:szCs w:val="32"/>
        </w:rPr>
        <w:t>,п</w:t>
      </w:r>
      <w:proofErr w:type="gramEnd"/>
      <w:r>
        <w:rPr>
          <w:rFonts w:ascii="Times New Roman" w:eastAsia="Times New Roman" w:hAnsi="Times New Roman" w:cs="Times New Roman"/>
          <w:color w:val="000000"/>
          <w:sz w:val="32"/>
          <w:szCs w:val="32"/>
        </w:rPr>
        <w:t>рофилактику</w:t>
      </w:r>
      <w:proofErr w:type="spellEnd"/>
      <w:r>
        <w:rPr>
          <w:rFonts w:ascii="Times New Roman" w:eastAsia="Times New Roman" w:hAnsi="Times New Roman" w:cs="Times New Roman"/>
          <w:color w:val="000000"/>
          <w:sz w:val="32"/>
          <w:szCs w:val="32"/>
        </w:rPr>
        <w:t xml:space="preserve"> межнациональных (межэтнических) конфликтов на 2023-2025 годы при плане 5000,00 руб., факт составил 5 000,00 руб. (приобретение баннера);</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32"/>
          <w:szCs w:val="32"/>
        </w:rPr>
        <w:t>02 «НАЦИОНАЛЬНАЯ ОБОРОНА»</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32"/>
          <w:szCs w:val="32"/>
        </w:rPr>
        <w:t>Факт за 2025 год составил 422 000,00 руб., при годовом плане 422 000,00 руб. или 100 % исполнения, а именно:</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32"/>
          <w:szCs w:val="32"/>
        </w:rPr>
        <w:t xml:space="preserve">0203 Мобилизационная и вневойсковая подготовка: </w:t>
      </w:r>
      <w:r>
        <w:rPr>
          <w:rFonts w:ascii="Times New Roman" w:eastAsia="Times New Roman" w:hAnsi="Times New Roman" w:cs="Times New Roman"/>
          <w:color w:val="000000"/>
          <w:sz w:val="32"/>
          <w:szCs w:val="32"/>
        </w:rPr>
        <w:t>план 422 000,00 руб., факт</w:t>
      </w:r>
      <w:r>
        <w:rPr>
          <w:rFonts w:ascii="Times New Roman" w:eastAsia="Times New Roman" w:hAnsi="Times New Roman" w:cs="Times New Roman"/>
          <w:b/>
          <w:color w:val="000000"/>
          <w:sz w:val="32"/>
          <w:szCs w:val="32"/>
        </w:rPr>
        <w:t xml:space="preserve"> </w:t>
      </w:r>
      <w:r>
        <w:rPr>
          <w:rFonts w:ascii="Times New Roman" w:eastAsia="Times New Roman" w:hAnsi="Times New Roman" w:cs="Times New Roman"/>
          <w:color w:val="000000"/>
          <w:sz w:val="32"/>
          <w:szCs w:val="32"/>
        </w:rPr>
        <w:t>422 000,00 руб. или 100% исполнения;</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32"/>
          <w:szCs w:val="32"/>
        </w:rPr>
        <w:t>- выплата заработной платы и начисления на заработную плату сотруднику ВУС</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32"/>
          <w:szCs w:val="32"/>
        </w:rPr>
        <w:t>0400 «НАЦИОНАЛЬНАЯ ЭКОНОМИКА»</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32"/>
          <w:szCs w:val="32"/>
        </w:rPr>
        <w:t>Факт за 2025 год составил 2 247 390,15 руб., при годовом плане 2 247 390,15 руб. или 100 % исполнения, а именно;</w:t>
      </w:r>
    </w:p>
    <w:p w:rsidR="00E105A1" w:rsidRDefault="003367F0">
      <w:pPr>
        <w:ind w:firstLine="560"/>
        <w:jc w:val="both"/>
        <w:rPr>
          <w:color w:val="000000"/>
        </w:rPr>
      </w:pPr>
      <w:r>
        <w:rPr>
          <w:rFonts w:ascii="Times New Roman" w:eastAsia="Times New Roman" w:hAnsi="Times New Roman" w:cs="Times New Roman"/>
          <w:color w:val="000000"/>
          <w:sz w:val="24"/>
          <w:szCs w:val="24"/>
        </w:rPr>
        <w:lastRenderedPageBreak/>
        <w:t> </w:t>
      </w:r>
      <w:r>
        <w:rPr>
          <w:rFonts w:ascii="Times New Roman" w:eastAsia="Times New Roman" w:hAnsi="Times New Roman" w:cs="Times New Roman"/>
          <w:b/>
          <w:color w:val="000000"/>
          <w:sz w:val="32"/>
          <w:szCs w:val="32"/>
        </w:rPr>
        <w:t xml:space="preserve">0409 Дорожное хозяйство (дорожные фонды): </w:t>
      </w:r>
      <w:r>
        <w:rPr>
          <w:rFonts w:ascii="Times New Roman" w:eastAsia="Times New Roman" w:hAnsi="Times New Roman" w:cs="Times New Roman"/>
          <w:color w:val="000000"/>
          <w:sz w:val="32"/>
          <w:szCs w:val="32"/>
        </w:rPr>
        <w:t>план 2 247 390,15 руб., факт</w:t>
      </w:r>
      <w:r>
        <w:rPr>
          <w:rFonts w:ascii="Times New Roman" w:eastAsia="Times New Roman" w:hAnsi="Times New Roman" w:cs="Times New Roman"/>
          <w:b/>
          <w:color w:val="000000"/>
          <w:sz w:val="32"/>
          <w:szCs w:val="32"/>
        </w:rPr>
        <w:t xml:space="preserve"> </w:t>
      </w:r>
      <w:r>
        <w:rPr>
          <w:rFonts w:ascii="Times New Roman" w:eastAsia="Times New Roman" w:hAnsi="Times New Roman" w:cs="Times New Roman"/>
          <w:color w:val="000000"/>
          <w:sz w:val="32"/>
          <w:szCs w:val="32"/>
        </w:rPr>
        <w:t>2 247 390,15 руб. или 100 % исполнения;</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32"/>
          <w:szCs w:val="32"/>
        </w:rPr>
        <w:t>- оплата Договора ГПХ, приобретение дизельного топливо;</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32"/>
          <w:szCs w:val="32"/>
        </w:rPr>
        <w:t>- оплата за уличное освещение;</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32"/>
          <w:szCs w:val="32"/>
        </w:rPr>
        <w:t xml:space="preserve">- приобретение гравийно-песчаной смеси, услуги по </w:t>
      </w:r>
      <w:proofErr w:type="spellStart"/>
      <w:r>
        <w:rPr>
          <w:rFonts w:ascii="Times New Roman" w:eastAsia="Times New Roman" w:hAnsi="Times New Roman" w:cs="Times New Roman"/>
          <w:color w:val="000000"/>
          <w:sz w:val="32"/>
          <w:szCs w:val="32"/>
        </w:rPr>
        <w:t>грейдированию</w:t>
      </w:r>
      <w:proofErr w:type="spellEnd"/>
      <w:r>
        <w:rPr>
          <w:rFonts w:ascii="Times New Roman" w:eastAsia="Times New Roman" w:hAnsi="Times New Roman" w:cs="Times New Roman"/>
          <w:color w:val="000000"/>
          <w:sz w:val="32"/>
          <w:szCs w:val="32"/>
        </w:rPr>
        <w:t xml:space="preserve"> дорог;</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32"/>
          <w:szCs w:val="32"/>
        </w:rPr>
        <w:t>- приобретение запчастей к трактору;</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32"/>
          <w:szCs w:val="32"/>
        </w:rPr>
        <w:t>- нанесение дорожной разметки, паспортизация улиц.</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32"/>
          <w:szCs w:val="32"/>
        </w:rPr>
        <w:t>0500 «ЖИЛИЩНО-КОММУНАЛЬНОЕ ХОЗЯЙСТВО»</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32"/>
          <w:szCs w:val="32"/>
        </w:rPr>
        <w:t>Факт за 2025 год составил 46 471 747,57 руб., при годовом плане 47 665 534,64 руб. или 97,5 % исполнения, а именно;</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32"/>
          <w:szCs w:val="32"/>
        </w:rPr>
        <w:t>0502 Коммунальное хозяйство</w:t>
      </w:r>
      <w:r>
        <w:rPr>
          <w:rFonts w:ascii="Times New Roman" w:eastAsia="Times New Roman" w:hAnsi="Times New Roman" w:cs="Times New Roman"/>
          <w:color w:val="000000"/>
          <w:sz w:val="32"/>
          <w:szCs w:val="32"/>
        </w:rPr>
        <w:t xml:space="preserve"> план 43 432 359,85 руб., факт</w:t>
      </w:r>
      <w:r>
        <w:rPr>
          <w:rFonts w:ascii="Times New Roman" w:eastAsia="Times New Roman" w:hAnsi="Times New Roman" w:cs="Times New Roman"/>
          <w:b/>
          <w:color w:val="000000"/>
          <w:sz w:val="32"/>
          <w:szCs w:val="32"/>
        </w:rPr>
        <w:t xml:space="preserve"> </w:t>
      </w:r>
      <w:r>
        <w:rPr>
          <w:rFonts w:ascii="Times New Roman" w:eastAsia="Times New Roman" w:hAnsi="Times New Roman" w:cs="Times New Roman"/>
          <w:color w:val="000000"/>
          <w:sz w:val="32"/>
          <w:szCs w:val="32"/>
        </w:rPr>
        <w:t>42 683 086,78 руб. или 98,% исполнения;</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32"/>
          <w:szCs w:val="32"/>
        </w:rPr>
        <w:t xml:space="preserve">- Услуги общие </w:t>
      </w:r>
      <w:proofErr w:type="spellStart"/>
      <w:r>
        <w:rPr>
          <w:rFonts w:ascii="Times New Roman" w:eastAsia="Times New Roman" w:hAnsi="Times New Roman" w:cs="Times New Roman"/>
          <w:color w:val="000000"/>
          <w:sz w:val="32"/>
          <w:szCs w:val="32"/>
        </w:rPr>
        <w:t>колиф</w:t>
      </w:r>
      <w:proofErr w:type="spellEnd"/>
      <w:r>
        <w:rPr>
          <w:rFonts w:ascii="Times New Roman" w:eastAsia="Times New Roman" w:hAnsi="Times New Roman" w:cs="Times New Roman"/>
          <w:color w:val="000000"/>
          <w:sz w:val="32"/>
          <w:szCs w:val="32"/>
        </w:rPr>
        <w:t xml:space="preserve">. бактерии, </w:t>
      </w:r>
      <w:proofErr w:type="spellStart"/>
      <w:r>
        <w:rPr>
          <w:rFonts w:ascii="Times New Roman" w:eastAsia="Times New Roman" w:hAnsi="Times New Roman" w:cs="Times New Roman"/>
          <w:color w:val="000000"/>
          <w:sz w:val="32"/>
          <w:szCs w:val="32"/>
        </w:rPr>
        <w:t>термотол</w:t>
      </w:r>
      <w:proofErr w:type="spellEnd"/>
      <w:r>
        <w:rPr>
          <w:rFonts w:ascii="Times New Roman" w:eastAsia="Times New Roman" w:hAnsi="Times New Roman" w:cs="Times New Roman"/>
          <w:color w:val="000000"/>
          <w:sz w:val="32"/>
          <w:szCs w:val="32"/>
        </w:rPr>
        <w:t>. бактерии ОМЧ исполнение в сумме 475 495,20 руб.</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32"/>
          <w:szCs w:val="32"/>
        </w:rPr>
        <w:t xml:space="preserve">-оплата за уличное освещение при плане 775 775,34 руб., исполнение 625058,38 руб., </w:t>
      </w:r>
      <w:proofErr w:type="gramStart"/>
      <w:r>
        <w:rPr>
          <w:rFonts w:ascii="Times New Roman" w:eastAsia="Times New Roman" w:hAnsi="Times New Roman" w:cs="Times New Roman"/>
          <w:color w:val="000000"/>
          <w:sz w:val="32"/>
          <w:szCs w:val="32"/>
        </w:rPr>
        <w:t>не исполнение</w:t>
      </w:r>
      <w:proofErr w:type="gramEnd"/>
      <w:r>
        <w:rPr>
          <w:rFonts w:ascii="Times New Roman" w:eastAsia="Times New Roman" w:hAnsi="Times New Roman" w:cs="Times New Roman"/>
          <w:color w:val="000000"/>
          <w:sz w:val="32"/>
          <w:szCs w:val="32"/>
        </w:rPr>
        <w:t xml:space="preserve"> связано с получением счетов за декабрь в 2026 году.</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32"/>
          <w:szCs w:val="32"/>
        </w:rPr>
        <w:t xml:space="preserve">- услуги - составление локально-сметного расчета на ремонт водонапорной башни в </w:t>
      </w:r>
      <w:proofErr w:type="spellStart"/>
      <w:r>
        <w:rPr>
          <w:rFonts w:ascii="Times New Roman" w:eastAsia="Times New Roman" w:hAnsi="Times New Roman" w:cs="Times New Roman"/>
          <w:color w:val="000000"/>
          <w:sz w:val="32"/>
          <w:szCs w:val="32"/>
        </w:rPr>
        <w:t>с</w:t>
      </w:r>
      <w:proofErr w:type="gramStart"/>
      <w:r>
        <w:rPr>
          <w:rFonts w:ascii="Times New Roman" w:eastAsia="Times New Roman" w:hAnsi="Times New Roman" w:cs="Times New Roman"/>
          <w:color w:val="000000"/>
          <w:sz w:val="32"/>
          <w:szCs w:val="32"/>
        </w:rPr>
        <w:t>.Ш</w:t>
      </w:r>
      <w:proofErr w:type="gramEnd"/>
      <w:r>
        <w:rPr>
          <w:rFonts w:ascii="Times New Roman" w:eastAsia="Times New Roman" w:hAnsi="Times New Roman" w:cs="Times New Roman"/>
          <w:color w:val="000000"/>
          <w:sz w:val="32"/>
          <w:szCs w:val="32"/>
        </w:rPr>
        <w:t>турбино</w:t>
      </w:r>
      <w:proofErr w:type="spellEnd"/>
      <w:r>
        <w:rPr>
          <w:rFonts w:ascii="Times New Roman" w:eastAsia="Times New Roman" w:hAnsi="Times New Roman" w:cs="Times New Roman"/>
          <w:color w:val="000000"/>
          <w:sz w:val="32"/>
          <w:szCs w:val="32"/>
        </w:rPr>
        <w:t xml:space="preserve"> – 30 000,00 руб.</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32"/>
          <w:szCs w:val="32"/>
        </w:rPr>
        <w:t xml:space="preserve">- Реконструкция водозаборного сооружения, расположенного по адресу: Республика Адыгея, Красногвардейский район, а. </w:t>
      </w:r>
      <w:proofErr w:type="spellStart"/>
      <w:r>
        <w:rPr>
          <w:rFonts w:ascii="Times New Roman" w:eastAsia="Times New Roman" w:hAnsi="Times New Roman" w:cs="Times New Roman"/>
          <w:color w:val="000000"/>
          <w:sz w:val="32"/>
          <w:szCs w:val="32"/>
        </w:rPr>
        <w:t>Уляп</w:t>
      </w:r>
      <w:proofErr w:type="spellEnd"/>
      <w:r>
        <w:rPr>
          <w:rFonts w:ascii="Times New Roman" w:eastAsia="Times New Roman" w:hAnsi="Times New Roman" w:cs="Times New Roman"/>
          <w:color w:val="000000"/>
          <w:sz w:val="32"/>
          <w:szCs w:val="32"/>
        </w:rPr>
        <w:t xml:space="preserve">, ул. Шоссейная,98 при плане 13 396 832,86 руб. исполнение 13 182 423,46 руб. из них 12 51893,50 – РБ, 663 489,96 – МБ, </w:t>
      </w:r>
      <w:proofErr w:type="gramStart"/>
      <w:r>
        <w:rPr>
          <w:rFonts w:ascii="Times New Roman" w:eastAsia="Times New Roman" w:hAnsi="Times New Roman" w:cs="Times New Roman"/>
          <w:color w:val="000000"/>
          <w:sz w:val="32"/>
          <w:szCs w:val="32"/>
        </w:rPr>
        <w:t>не исполнение</w:t>
      </w:r>
      <w:proofErr w:type="gramEnd"/>
      <w:r>
        <w:rPr>
          <w:rFonts w:ascii="Times New Roman" w:eastAsia="Times New Roman" w:hAnsi="Times New Roman" w:cs="Times New Roman"/>
          <w:color w:val="000000"/>
          <w:sz w:val="32"/>
          <w:szCs w:val="32"/>
        </w:rPr>
        <w:t xml:space="preserve"> связано с образовавшейся экономией.</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32"/>
          <w:szCs w:val="32"/>
        </w:rPr>
        <w:t xml:space="preserve">- Разработка ПСД с прохождением </w:t>
      </w:r>
      <w:proofErr w:type="spellStart"/>
      <w:r>
        <w:rPr>
          <w:rFonts w:ascii="Times New Roman" w:eastAsia="Times New Roman" w:hAnsi="Times New Roman" w:cs="Times New Roman"/>
          <w:color w:val="000000"/>
          <w:sz w:val="32"/>
          <w:szCs w:val="32"/>
        </w:rPr>
        <w:t>госэкспертизы</w:t>
      </w:r>
      <w:proofErr w:type="spellEnd"/>
      <w:r>
        <w:rPr>
          <w:rFonts w:ascii="Times New Roman" w:eastAsia="Times New Roman" w:hAnsi="Times New Roman" w:cs="Times New Roman"/>
          <w:color w:val="000000"/>
          <w:sz w:val="32"/>
          <w:szCs w:val="32"/>
        </w:rPr>
        <w:t xml:space="preserve"> «Реконструкция участков водопровода </w:t>
      </w:r>
      <w:proofErr w:type="gramStart"/>
      <w:r>
        <w:rPr>
          <w:rFonts w:ascii="Times New Roman" w:eastAsia="Times New Roman" w:hAnsi="Times New Roman" w:cs="Times New Roman"/>
          <w:color w:val="000000"/>
          <w:sz w:val="32"/>
          <w:szCs w:val="32"/>
        </w:rPr>
        <w:t>в</w:t>
      </w:r>
      <w:proofErr w:type="gramEnd"/>
      <w:r>
        <w:rPr>
          <w:rFonts w:ascii="Times New Roman" w:eastAsia="Times New Roman" w:hAnsi="Times New Roman" w:cs="Times New Roman"/>
          <w:color w:val="000000"/>
          <w:sz w:val="32"/>
          <w:szCs w:val="32"/>
        </w:rPr>
        <w:t xml:space="preserve"> а. </w:t>
      </w:r>
      <w:proofErr w:type="spellStart"/>
      <w:r>
        <w:rPr>
          <w:rFonts w:ascii="Times New Roman" w:eastAsia="Times New Roman" w:hAnsi="Times New Roman" w:cs="Times New Roman"/>
          <w:color w:val="000000"/>
          <w:sz w:val="32"/>
          <w:szCs w:val="32"/>
        </w:rPr>
        <w:t>Уляп</w:t>
      </w:r>
      <w:proofErr w:type="spellEnd"/>
      <w:r>
        <w:rPr>
          <w:rFonts w:ascii="Times New Roman" w:eastAsia="Times New Roman" w:hAnsi="Times New Roman" w:cs="Times New Roman"/>
          <w:color w:val="000000"/>
          <w:sz w:val="32"/>
          <w:szCs w:val="32"/>
        </w:rPr>
        <w:t>;</w:t>
      </w:r>
    </w:p>
    <w:p w:rsidR="00E105A1" w:rsidRDefault="003367F0">
      <w:pPr>
        <w:ind w:firstLine="560"/>
        <w:jc w:val="both"/>
        <w:rPr>
          <w:color w:val="000000"/>
        </w:rPr>
      </w:pPr>
      <w:r>
        <w:rPr>
          <w:rFonts w:ascii="Times New Roman" w:eastAsia="Times New Roman" w:hAnsi="Times New Roman" w:cs="Times New Roman"/>
          <w:color w:val="000000"/>
          <w:sz w:val="24"/>
          <w:szCs w:val="24"/>
        </w:rPr>
        <w:lastRenderedPageBreak/>
        <w:t> </w:t>
      </w:r>
      <w:r>
        <w:rPr>
          <w:rFonts w:ascii="Times New Roman" w:eastAsia="Times New Roman" w:hAnsi="Times New Roman" w:cs="Times New Roman"/>
          <w:color w:val="000000"/>
          <w:sz w:val="32"/>
          <w:szCs w:val="32"/>
        </w:rPr>
        <w:t xml:space="preserve">- Капитальный ремонт водозаборного сооружения в ауле </w:t>
      </w:r>
      <w:proofErr w:type="spellStart"/>
      <w:r>
        <w:rPr>
          <w:rFonts w:ascii="Times New Roman" w:eastAsia="Times New Roman" w:hAnsi="Times New Roman" w:cs="Times New Roman"/>
          <w:color w:val="000000"/>
          <w:sz w:val="32"/>
          <w:szCs w:val="32"/>
        </w:rPr>
        <w:t>Уляп</w:t>
      </w:r>
      <w:proofErr w:type="spellEnd"/>
      <w:r>
        <w:rPr>
          <w:rFonts w:ascii="Times New Roman" w:eastAsia="Times New Roman" w:hAnsi="Times New Roman" w:cs="Times New Roman"/>
          <w:color w:val="000000"/>
          <w:sz w:val="32"/>
          <w:szCs w:val="32"/>
        </w:rPr>
        <w:t xml:space="preserve">, ул. </w:t>
      </w:r>
      <w:proofErr w:type="spellStart"/>
      <w:r>
        <w:rPr>
          <w:rFonts w:ascii="Times New Roman" w:eastAsia="Times New Roman" w:hAnsi="Times New Roman" w:cs="Times New Roman"/>
          <w:color w:val="000000"/>
          <w:sz w:val="32"/>
          <w:szCs w:val="32"/>
        </w:rPr>
        <w:t>Мукова</w:t>
      </w:r>
      <w:proofErr w:type="spellEnd"/>
      <w:r>
        <w:rPr>
          <w:rFonts w:ascii="Times New Roman" w:eastAsia="Times New Roman" w:hAnsi="Times New Roman" w:cs="Times New Roman"/>
          <w:color w:val="000000"/>
          <w:sz w:val="32"/>
          <w:szCs w:val="32"/>
        </w:rPr>
        <w:t xml:space="preserve">, 67 при плане 12 558 920,00 руб., исполнение 12 553 766,02 руб., из них 11895116,51 руб. РБ, 658 649,51 руб. – МБ, </w:t>
      </w:r>
      <w:proofErr w:type="gramStart"/>
      <w:r>
        <w:rPr>
          <w:rFonts w:ascii="Times New Roman" w:eastAsia="Times New Roman" w:hAnsi="Times New Roman" w:cs="Times New Roman"/>
          <w:color w:val="000000"/>
          <w:sz w:val="32"/>
          <w:szCs w:val="32"/>
        </w:rPr>
        <w:t>не исполнение</w:t>
      </w:r>
      <w:proofErr w:type="gramEnd"/>
      <w:r>
        <w:rPr>
          <w:rFonts w:ascii="Times New Roman" w:eastAsia="Times New Roman" w:hAnsi="Times New Roman" w:cs="Times New Roman"/>
          <w:color w:val="000000"/>
          <w:sz w:val="32"/>
          <w:szCs w:val="32"/>
        </w:rPr>
        <w:t xml:space="preserve"> связано с образовавшейся экономией.</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32"/>
          <w:szCs w:val="32"/>
        </w:rPr>
        <w:t xml:space="preserve">- Капитальный ремонт с покраской водонапорной башни </w:t>
      </w:r>
      <w:proofErr w:type="gramStart"/>
      <w:r>
        <w:rPr>
          <w:rFonts w:ascii="Times New Roman" w:eastAsia="Times New Roman" w:hAnsi="Times New Roman" w:cs="Times New Roman"/>
          <w:color w:val="000000"/>
          <w:sz w:val="32"/>
          <w:szCs w:val="32"/>
        </w:rPr>
        <w:t>в</w:t>
      </w:r>
      <w:proofErr w:type="gramEnd"/>
      <w:r>
        <w:rPr>
          <w:rFonts w:ascii="Times New Roman" w:eastAsia="Times New Roman" w:hAnsi="Times New Roman" w:cs="Times New Roman"/>
          <w:color w:val="000000"/>
          <w:sz w:val="32"/>
          <w:szCs w:val="32"/>
        </w:rPr>
        <w:t xml:space="preserve"> с. </w:t>
      </w:r>
      <w:proofErr w:type="spellStart"/>
      <w:r>
        <w:rPr>
          <w:rFonts w:ascii="Times New Roman" w:eastAsia="Times New Roman" w:hAnsi="Times New Roman" w:cs="Times New Roman"/>
          <w:color w:val="000000"/>
          <w:sz w:val="32"/>
          <w:szCs w:val="32"/>
        </w:rPr>
        <w:t>Штурбино</w:t>
      </w:r>
      <w:proofErr w:type="spellEnd"/>
      <w:r>
        <w:rPr>
          <w:rFonts w:ascii="Times New Roman" w:eastAsia="Times New Roman" w:hAnsi="Times New Roman" w:cs="Times New Roman"/>
          <w:color w:val="000000"/>
          <w:sz w:val="32"/>
          <w:szCs w:val="32"/>
        </w:rPr>
        <w:t xml:space="preserve"> </w:t>
      </w:r>
      <w:proofErr w:type="gramStart"/>
      <w:r>
        <w:rPr>
          <w:rFonts w:ascii="Times New Roman" w:eastAsia="Times New Roman" w:hAnsi="Times New Roman" w:cs="Times New Roman"/>
          <w:color w:val="000000"/>
          <w:sz w:val="32"/>
          <w:szCs w:val="32"/>
        </w:rPr>
        <w:t>в</w:t>
      </w:r>
      <w:proofErr w:type="gramEnd"/>
      <w:r>
        <w:rPr>
          <w:rFonts w:ascii="Times New Roman" w:eastAsia="Times New Roman" w:hAnsi="Times New Roman" w:cs="Times New Roman"/>
          <w:color w:val="000000"/>
          <w:sz w:val="32"/>
          <w:szCs w:val="32"/>
        </w:rPr>
        <w:t xml:space="preserve"> сумме 1 496 611,45 руб., из них: 1 450 000,00 руб. – РБ, 46 611,45 руб. – МБ;</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32"/>
          <w:szCs w:val="32"/>
        </w:rPr>
        <w:t xml:space="preserve">- Реконструкция участков водопровода </w:t>
      </w:r>
      <w:proofErr w:type="gramStart"/>
      <w:r>
        <w:rPr>
          <w:rFonts w:ascii="Times New Roman" w:eastAsia="Times New Roman" w:hAnsi="Times New Roman" w:cs="Times New Roman"/>
          <w:color w:val="000000"/>
          <w:sz w:val="32"/>
          <w:szCs w:val="32"/>
        </w:rPr>
        <w:t>в</w:t>
      </w:r>
      <w:proofErr w:type="gramEnd"/>
      <w:r>
        <w:rPr>
          <w:rFonts w:ascii="Times New Roman" w:eastAsia="Times New Roman" w:hAnsi="Times New Roman" w:cs="Times New Roman"/>
          <w:color w:val="000000"/>
          <w:sz w:val="32"/>
          <w:szCs w:val="32"/>
        </w:rPr>
        <w:t xml:space="preserve"> а. </w:t>
      </w:r>
      <w:proofErr w:type="spellStart"/>
      <w:r>
        <w:rPr>
          <w:rFonts w:ascii="Times New Roman" w:eastAsia="Times New Roman" w:hAnsi="Times New Roman" w:cs="Times New Roman"/>
          <w:color w:val="000000"/>
          <w:sz w:val="32"/>
          <w:szCs w:val="32"/>
        </w:rPr>
        <w:t>Уляп</w:t>
      </w:r>
      <w:proofErr w:type="spellEnd"/>
      <w:r>
        <w:rPr>
          <w:rFonts w:ascii="Times New Roman" w:eastAsia="Times New Roman" w:hAnsi="Times New Roman" w:cs="Times New Roman"/>
          <w:color w:val="000000"/>
          <w:sz w:val="32"/>
          <w:szCs w:val="32"/>
        </w:rPr>
        <w:t xml:space="preserve"> </w:t>
      </w:r>
      <w:proofErr w:type="gramStart"/>
      <w:r>
        <w:rPr>
          <w:rFonts w:ascii="Times New Roman" w:eastAsia="Times New Roman" w:hAnsi="Times New Roman" w:cs="Times New Roman"/>
          <w:color w:val="000000"/>
          <w:sz w:val="32"/>
          <w:szCs w:val="32"/>
        </w:rPr>
        <w:t>при</w:t>
      </w:r>
      <w:proofErr w:type="gramEnd"/>
      <w:r>
        <w:rPr>
          <w:rFonts w:ascii="Times New Roman" w:eastAsia="Times New Roman" w:hAnsi="Times New Roman" w:cs="Times New Roman"/>
          <w:color w:val="000000"/>
          <w:sz w:val="32"/>
          <w:szCs w:val="32"/>
        </w:rPr>
        <w:t xml:space="preserve"> плане 12 898 725,00 руб. исполнение 12 519 732,27 руб. из них: 12 392 171,64 руб. – ФБ, 125 180,60 руб. – РБ, 2380,03 руб. – МБ.</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32"/>
          <w:szCs w:val="32"/>
        </w:rPr>
        <w:t xml:space="preserve"> </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32"/>
          <w:szCs w:val="32"/>
        </w:rPr>
        <w:t xml:space="preserve">0503 Благоустройство </w:t>
      </w:r>
      <w:r>
        <w:rPr>
          <w:rFonts w:ascii="Times New Roman" w:eastAsia="Times New Roman" w:hAnsi="Times New Roman" w:cs="Times New Roman"/>
          <w:color w:val="000000"/>
          <w:sz w:val="32"/>
          <w:szCs w:val="32"/>
        </w:rPr>
        <w:t>годовой</w:t>
      </w:r>
      <w:r>
        <w:rPr>
          <w:rFonts w:ascii="Times New Roman" w:eastAsia="Times New Roman" w:hAnsi="Times New Roman" w:cs="Times New Roman"/>
          <w:b/>
          <w:color w:val="000000"/>
          <w:sz w:val="32"/>
          <w:szCs w:val="32"/>
        </w:rPr>
        <w:t xml:space="preserve"> </w:t>
      </w:r>
      <w:r>
        <w:rPr>
          <w:rFonts w:ascii="Times New Roman" w:eastAsia="Times New Roman" w:hAnsi="Times New Roman" w:cs="Times New Roman"/>
          <w:color w:val="000000"/>
          <w:sz w:val="32"/>
          <w:szCs w:val="32"/>
        </w:rPr>
        <w:t>план 4 233 174,79 руб., факт</w:t>
      </w:r>
      <w:r>
        <w:rPr>
          <w:rFonts w:ascii="Times New Roman" w:eastAsia="Times New Roman" w:hAnsi="Times New Roman" w:cs="Times New Roman"/>
          <w:b/>
          <w:color w:val="000000"/>
          <w:sz w:val="32"/>
          <w:szCs w:val="32"/>
        </w:rPr>
        <w:t xml:space="preserve"> </w:t>
      </w:r>
      <w:r>
        <w:rPr>
          <w:rFonts w:ascii="Times New Roman" w:eastAsia="Times New Roman" w:hAnsi="Times New Roman" w:cs="Times New Roman"/>
          <w:color w:val="000000"/>
          <w:sz w:val="32"/>
          <w:szCs w:val="32"/>
        </w:rPr>
        <w:t>3 788 660,79 руб. или 89,5% исполнения;</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32"/>
          <w:szCs w:val="32"/>
        </w:rPr>
        <w:t xml:space="preserve">- </w:t>
      </w:r>
      <w:r>
        <w:rPr>
          <w:rFonts w:ascii="Times New Roman" w:eastAsia="Times New Roman" w:hAnsi="Times New Roman" w:cs="Times New Roman"/>
          <w:color w:val="000000"/>
          <w:sz w:val="28"/>
          <w:szCs w:val="28"/>
        </w:rPr>
        <w:t xml:space="preserve">выполнение работ в рамках капитального строительства по объекту: </w:t>
      </w:r>
      <w:proofErr w:type="gramStart"/>
      <w:r>
        <w:rPr>
          <w:rFonts w:ascii="Times New Roman" w:eastAsia="Times New Roman" w:hAnsi="Times New Roman" w:cs="Times New Roman"/>
          <w:color w:val="000000"/>
          <w:sz w:val="28"/>
          <w:szCs w:val="28"/>
        </w:rPr>
        <w:t xml:space="preserve">"Устройство ограждение кладбища в с. </w:t>
      </w:r>
      <w:proofErr w:type="spellStart"/>
      <w:r>
        <w:rPr>
          <w:rFonts w:ascii="Times New Roman" w:eastAsia="Times New Roman" w:hAnsi="Times New Roman" w:cs="Times New Roman"/>
          <w:color w:val="000000"/>
          <w:sz w:val="28"/>
          <w:szCs w:val="28"/>
        </w:rPr>
        <w:t>Штурбино</w:t>
      </w:r>
      <w:proofErr w:type="spellEnd"/>
      <w:r>
        <w:rPr>
          <w:rFonts w:ascii="Times New Roman" w:eastAsia="Times New Roman" w:hAnsi="Times New Roman" w:cs="Times New Roman"/>
          <w:color w:val="000000"/>
          <w:sz w:val="28"/>
          <w:szCs w:val="28"/>
        </w:rPr>
        <w:t>" – 1627000,00 руб. – РБ., 215362,21 руб.- МБ, 108 000,00 руб. – Физ. Лица., 200 000,00 руб. – Юр. Лица.;</w:t>
      </w:r>
      <w:proofErr w:type="gramEnd"/>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оплата за оказанные услуги по благоустройству территории, запчасти к садовой технике</w:t>
      </w:r>
      <w:r>
        <w:rPr>
          <w:rFonts w:ascii="Times New Roman" w:eastAsia="Times New Roman" w:hAnsi="Times New Roman" w:cs="Times New Roman"/>
          <w:color w:val="000000"/>
          <w:sz w:val="32"/>
          <w:szCs w:val="32"/>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8"/>
          <w:szCs w:val="28"/>
        </w:rPr>
        <w:t xml:space="preserve">хозяйственные товары, противоклещевая обработка, услуги по сбору и обработке информации, оформление пакета документов, необходимых для </w:t>
      </w:r>
      <w:proofErr w:type="spellStart"/>
      <w:r>
        <w:rPr>
          <w:rFonts w:ascii="Times New Roman" w:eastAsia="Times New Roman" w:hAnsi="Times New Roman" w:cs="Times New Roman"/>
          <w:color w:val="000000"/>
          <w:sz w:val="28"/>
          <w:szCs w:val="28"/>
        </w:rPr>
        <w:t>разраб</w:t>
      </w:r>
      <w:proofErr w:type="spellEnd"/>
      <w:r>
        <w:rPr>
          <w:rFonts w:ascii="Times New Roman" w:eastAsia="Times New Roman" w:hAnsi="Times New Roman" w:cs="Times New Roman"/>
          <w:color w:val="000000"/>
          <w:sz w:val="28"/>
          <w:szCs w:val="28"/>
        </w:rPr>
        <w:t xml:space="preserve">. паспорта изделия Заказчика, оказание услуг по </w:t>
      </w:r>
      <w:proofErr w:type="spellStart"/>
      <w:r>
        <w:rPr>
          <w:rFonts w:ascii="Times New Roman" w:eastAsia="Times New Roman" w:hAnsi="Times New Roman" w:cs="Times New Roman"/>
          <w:color w:val="000000"/>
          <w:sz w:val="28"/>
          <w:szCs w:val="28"/>
        </w:rPr>
        <w:t>грейдированию</w:t>
      </w:r>
      <w:proofErr w:type="spellEnd"/>
      <w:r>
        <w:rPr>
          <w:rFonts w:ascii="Times New Roman" w:eastAsia="Times New Roman" w:hAnsi="Times New Roman" w:cs="Times New Roman"/>
          <w:color w:val="000000"/>
          <w:sz w:val="28"/>
          <w:szCs w:val="28"/>
        </w:rPr>
        <w:t xml:space="preserve"> строительной техникой.</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32"/>
          <w:szCs w:val="32"/>
        </w:rPr>
        <w:t>0800 «КУЛЬТУРА, КИНЕМАТОГРАФИЯ»</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32"/>
          <w:szCs w:val="32"/>
        </w:rPr>
        <w:t>Факт за 2025 год составил 8 650,00 руб., при годовом плане 8 650,00 руб. или 100 % исполнения;</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32"/>
          <w:szCs w:val="32"/>
        </w:rPr>
        <w:t>Приобретение цветов для возложения</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32"/>
          <w:szCs w:val="32"/>
        </w:rPr>
        <w:t xml:space="preserve"> </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32"/>
          <w:szCs w:val="32"/>
        </w:rPr>
        <w:t>1000 «СОЦИАЛЬНАЯ ПОЛИТИКА»</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32"/>
          <w:szCs w:val="32"/>
        </w:rPr>
        <w:t>Факт за 2025 год составил 1 061 829,00 руб., при годовом плане 1 061 829,00 руб. или 100% исполнения;</w:t>
      </w:r>
    </w:p>
    <w:p w:rsidR="00E105A1" w:rsidRDefault="003367F0">
      <w:pPr>
        <w:ind w:firstLine="560"/>
        <w:jc w:val="both"/>
        <w:rPr>
          <w:color w:val="000000"/>
        </w:rPr>
      </w:pPr>
      <w:r>
        <w:rPr>
          <w:rFonts w:ascii="Times New Roman" w:eastAsia="Times New Roman" w:hAnsi="Times New Roman" w:cs="Times New Roman"/>
          <w:color w:val="000000"/>
          <w:sz w:val="24"/>
          <w:szCs w:val="24"/>
        </w:rPr>
        <w:lastRenderedPageBreak/>
        <w:t> </w:t>
      </w:r>
      <w:r>
        <w:rPr>
          <w:rFonts w:ascii="Times New Roman" w:eastAsia="Times New Roman" w:hAnsi="Times New Roman" w:cs="Times New Roman"/>
          <w:b/>
          <w:color w:val="000000"/>
          <w:sz w:val="32"/>
          <w:szCs w:val="32"/>
        </w:rPr>
        <w:t xml:space="preserve">1001 Пенсионное обеспечение: </w:t>
      </w:r>
      <w:r>
        <w:rPr>
          <w:rFonts w:ascii="Times New Roman" w:eastAsia="Times New Roman" w:hAnsi="Times New Roman" w:cs="Times New Roman"/>
          <w:color w:val="000000"/>
          <w:sz w:val="32"/>
          <w:szCs w:val="32"/>
        </w:rPr>
        <w:t>план 1 061 829,00 руб., факт</w:t>
      </w:r>
      <w:r>
        <w:rPr>
          <w:rFonts w:ascii="Times New Roman" w:eastAsia="Times New Roman" w:hAnsi="Times New Roman" w:cs="Times New Roman"/>
          <w:b/>
          <w:color w:val="000000"/>
          <w:sz w:val="32"/>
          <w:szCs w:val="32"/>
        </w:rPr>
        <w:t xml:space="preserve"> </w:t>
      </w:r>
      <w:r>
        <w:rPr>
          <w:rFonts w:ascii="Times New Roman" w:eastAsia="Times New Roman" w:hAnsi="Times New Roman" w:cs="Times New Roman"/>
          <w:color w:val="000000"/>
          <w:sz w:val="32"/>
          <w:szCs w:val="32"/>
        </w:rPr>
        <w:t>1 061 829,00 руб. или 100% исполнения;</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32"/>
          <w:szCs w:val="32"/>
        </w:rPr>
        <w:t xml:space="preserve">- перечисление пенсии за выслугу лет </w:t>
      </w:r>
      <w:proofErr w:type="spellStart"/>
      <w:r>
        <w:rPr>
          <w:rFonts w:ascii="Times New Roman" w:eastAsia="Times New Roman" w:hAnsi="Times New Roman" w:cs="Times New Roman"/>
          <w:color w:val="000000"/>
          <w:sz w:val="32"/>
          <w:szCs w:val="32"/>
        </w:rPr>
        <w:t>муниц</w:t>
      </w:r>
      <w:proofErr w:type="spellEnd"/>
      <w:r>
        <w:rPr>
          <w:rFonts w:ascii="Times New Roman" w:eastAsia="Times New Roman" w:hAnsi="Times New Roman" w:cs="Times New Roman"/>
          <w:color w:val="000000"/>
          <w:sz w:val="32"/>
          <w:szCs w:val="32"/>
        </w:rPr>
        <w:t xml:space="preserve">. </w:t>
      </w:r>
      <w:proofErr w:type="spellStart"/>
      <w:r>
        <w:rPr>
          <w:rFonts w:ascii="Times New Roman" w:eastAsia="Times New Roman" w:hAnsi="Times New Roman" w:cs="Times New Roman"/>
          <w:color w:val="000000"/>
          <w:sz w:val="32"/>
          <w:szCs w:val="32"/>
        </w:rPr>
        <w:t>служ</w:t>
      </w:r>
      <w:proofErr w:type="spellEnd"/>
      <w:r>
        <w:rPr>
          <w:rFonts w:ascii="Times New Roman" w:eastAsia="Times New Roman" w:hAnsi="Times New Roman" w:cs="Times New Roman"/>
          <w:color w:val="000000"/>
          <w:sz w:val="32"/>
          <w:szCs w:val="32"/>
        </w:rPr>
        <w:t>. (4 пенсионеров)</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32"/>
          <w:szCs w:val="32"/>
        </w:rPr>
        <w:t xml:space="preserve"> </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32"/>
          <w:szCs w:val="32"/>
        </w:rPr>
        <w:t>1100 «ФИЗИЧЕСКАЯ КУЛЬТУРА И СПОРТ»</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32"/>
          <w:szCs w:val="32"/>
        </w:rPr>
        <w:t>Факт за 9 месяцев 2025 год составил 157 921,00 руб., при годовом плане 157 921,00 руб. или 100% исполнения;</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32"/>
          <w:szCs w:val="32"/>
        </w:rPr>
        <w:t>1102 Массовый спорт:</w:t>
      </w:r>
      <w:r>
        <w:rPr>
          <w:rFonts w:ascii="Times New Roman" w:eastAsia="Times New Roman" w:hAnsi="Times New Roman" w:cs="Times New Roman"/>
          <w:color w:val="000000"/>
          <w:sz w:val="32"/>
          <w:szCs w:val="32"/>
        </w:rPr>
        <w:t xml:space="preserve"> план 157 921,00 руб., факт</w:t>
      </w:r>
      <w:r>
        <w:rPr>
          <w:rFonts w:ascii="Times New Roman" w:eastAsia="Times New Roman" w:hAnsi="Times New Roman" w:cs="Times New Roman"/>
          <w:b/>
          <w:color w:val="000000"/>
          <w:sz w:val="32"/>
          <w:szCs w:val="32"/>
        </w:rPr>
        <w:t xml:space="preserve"> </w:t>
      </w:r>
      <w:r>
        <w:rPr>
          <w:rFonts w:ascii="Times New Roman" w:eastAsia="Times New Roman" w:hAnsi="Times New Roman" w:cs="Times New Roman"/>
          <w:color w:val="000000"/>
          <w:sz w:val="32"/>
          <w:szCs w:val="32"/>
        </w:rPr>
        <w:t>157 921,00руб. или 100% исполнения;</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32"/>
          <w:szCs w:val="32"/>
        </w:rPr>
        <w:t xml:space="preserve">- оплата за оказанные услуги </w:t>
      </w:r>
      <w:proofErr w:type="gramStart"/>
      <w:r>
        <w:rPr>
          <w:rFonts w:ascii="Times New Roman" w:eastAsia="Times New Roman" w:hAnsi="Times New Roman" w:cs="Times New Roman"/>
          <w:color w:val="000000"/>
          <w:sz w:val="32"/>
          <w:szCs w:val="32"/>
        </w:rPr>
        <w:t>спорт-инструктору</w:t>
      </w:r>
      <w:proofErr w:type="gramEnd"/>
      <w:r>
        <w:rPr>
          <w:rFonts w:ascii="Times New Roman" w:eastAsia="Times New Roman" w:hAnsi="Times New Roman" w:cs="Times New Roman"/>
          <w:color w:val="000000"/>
          <w:sz w:val="32"/>
          <w:szCs w:val="32"/>
        </w:rPr>
        <w:t>, приобретение кубков и медалей.</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32"/>
          <w:szCs w:val="32"/>
        </w:rPr>
        <w:t xml:space="preserve"> </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 </w:t>
      </w:r>
    </w:p>
    <w:p w:rsidR="00E105A1" w:rsidRDefault="003367F0">
      <w:pPr>
        <w:jc w:val="center"/>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32"/>
          <w:szCs w:val="32"/>
        </w:rPr>
        <w:t>Источники внутреннего финансирования дефицита бюджета</w:t>
      </w:r>
    </w:p>
    <w:p w:rsidR="00E105A1" w:rsidRDefault="003367F0">
      <w:pPr>
        <w:jc w:val="center"/>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32"/>
          <w:szCs w:val="32"/>
        </w:rPr>
        <w:t xml:space="preserve"> </w:t>
      </w:r>
    </w:p>
    <w:p w:rsidR="00E105A1" w:rsidRDefault="003367F0">
      <w:pPr>
        <w:jc w:val="both"/>
        <w:rPr>
          <w:color w:val="000000"/>
        </w:rPr>
      </w:pPr>
      <w:r>
        <w:rPr>
          <w:rFonts w:ascii="Times New Roman" w:eastAsia="Times New Roman" w:hAnsi="Times New Roman" w:cs="Times New Roman"/>
          <w:color w:val="000000"/>
          <w:sz w:val="24"/>
          <w:szCs w:val="24"/>
        </w:rPr>
        <w:t> </w:t>
      </w:r>
      <w:proofErr w:type="gramStart"/>
      <w:r>
        <w:rPr>
          <w:rFonts w:ascii="Times New Roman" w:eastAsia="Times New Roman" w:hAnsi="Times New Roman" w:cs="Times New Roman"/>
          <w:color w:val="000000"/>
          <w:sz w:val="28"/>
          <w:szCs w:val="28"/>
        </w:rPr>
        <w:t>Первоначально Решением СНД муниципального образования «Уляпское сельское поселение» о бюджете на 2025 год утвержден дефицит бюджета в сумме 914 850,00 руб. В ходе исполнения бюджета Решением СНД муниципального образования «Уляпское сельское поселение» утвержден  в сумме 12 968 253,47 руб. В связи со снижением остатков средств бюджета на 01.01.2025 г. увеличить расходы на сумму 12 968 253,47 руб. Фактически за 2025</w:t>
      </w:r>
      <w:proofErr w:type="gramEnd"/>
      <w:r>
        <w:rPr>
          <w:rFonts w:ascii="Times New Roman" w:eastAsia="Times New Roman" w:hAnsi="Times New Roman" w:cs="Times New Roman"/>
          <w:color w:val="000000"/>
          <w:sz w:val="28"/>
          <w:szCs w:val="28"/>
        </w:rPr>
        <w:t xml:space="preserve"> год сложился дефицит в размере 12 070 419,44 руб.</w:t>
      </w:r>
    </w:p>
    <w:p w:rsidR="00E105A1" w:rsidRDefault="003367F0">
      <w:pPr>
        <w:jc w:val="center"/>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32"/>
          <w:szCs w:val="32"/>
        </w:rPr>
        <w:t xml:space="preserve"> </w:t>
      </w:r>
    </w:p>
    <w:p w:rsidR="00E105A1" w:rsidRDefault="003367F0">
      <w:pPr>
        <w:jc w:val="center"/>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32"/>
          <w:szCs w:val="32"/>
        </w:rPr>
        <w:t>Внутренний долг</w:t>
      </w:r>
    </w:p>
    <w:p w:rsidR="00E105A1" w:rsidRDefault="003367F0">
      <w:pPr>
        <w:jc w:val="center"/>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32"/>
          <w:szCs w:val="32"/>
        </w:rPr>
        <w:t xml:space="preserve"> </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За 2025 год в ходе исполнения бюджета дополнительные заемные средства не привлекались</w:t>
      </w:r>
    </w:p>
    <w:p w:rsidR="00E105A1" w:rsidRDefault="003367F0">
      <w:pPr>
        <w:jc w:val="center"/>
        <w:rPr>
          <w:color w:val="000000"/>
        </w:rPr>
      </w:pPr>
      <w:r>
        <w:rPr>
          <w:rFonts w:ascii="Times New Roman" w:eastAsia="Times New Roman" w:hAnsi="Times New Roman" w:cs="Times New Roman"/>
          <w:color w:val="000000"/>
          <w:sz w:val="24"/>
          <w:szCs w:val="24"/>
        </w:rPr>
        <w:t> </w:t>
      </w:r>
    </w:p>
    <w:p w:rsidR="00E105A1" w:rsidRDefault="003367F0">
      <w:pPr>
        <w:jc w:val="center"/>
        <w:rPr>
          <w:color w:val="000000"/>
        </w:rPr>
      </w:pPr>
      <w:r>
        <w:rPr>
          <w:rFonts w:ascii="Times New Roman" w:eastAsia="Times New Roman" w:hAnsi="Times New Roman" w:cs="Times New Roman"/>
          <w:b/>
          <w:color w:val="000000"/>
          <w:sz w:val="36"/>
          <w:szCs w:val="36"/>
        </w:rPr>
        <w:t xml:space="preserve">Раздел 3 </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36"/>
          <w:szCs w:val="36"/>
        </w:rPr>
        <w:t>«Анализ отчета об исполнении бюджета субъектом бюджетной отчетности»</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32"/>
          <w:szCs w:val="32"/>
        </w:rPr>
        <w:t xml:space="preserve"> </w:t>
      </w:r>
    </w:p>
    <w:p w:rsidR="00E105A1" w:rsidRDefault="003367F0">
      <w:pPr>
        <w:ind w:firstLine="700"/>
        <w:jc w:val="center"/>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i/>
          <w:color w:val="000000"/>
          <w:sz w:val="28"/>
          <w:szCs w:val="28"/>
          <w:u w:val="single"/>
        </w:rPr>
        <w:t>Доходная часть бюджета</w:t>
      </w:r>
    </w:p>
    <w:p w:rsidR="00E105A1" w:rsidRDefault="003367F0">
      <w:pPr>
        <w:ind w:firstLine="70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 </w:t>
      </w:r>
    </w:p>
    <w:p w:rsidR="00E105A1" w:rsidRDefault="003367F0">
      <w:pPr>
        <w:ind w:firstLine="560"/>
        <w:jc w:val="both"/>
        <w:rPr>
          <w:color w:val="000000"/>
        </w:rPr>
      </w:pPr>
      <w:r>
        <w:rPr>
          <w:rFonts w:ascii="Times New Roman" w:eastAsia="Times New Roman" w:hAnsi="Times New Roman" w:cs="Times New Roman"/>
          <w:color w:val="000000"/>
          <w:sz w:val="24"/>
          <w:szCs w:val="24"/>
        </w:rPr>
        <w:lastRenderedPageBreak/>
        <w:t> </w:t>
      </w:r>
      <w:r>
        <w:rPr>
          <w:rFonts w:ascii="Times New Roman" w:eastAsia="Times New Roman" w:hAnsi="Times New Roman" w:cs="Times New Roman"/>
          <w:color w:val="000000"/>
          <w:sz w:val="28"/>
          <w:szCs w:val="28"/>
        </w:rPr>
        <w:t>Доходная часть бюджета муниципального образования «Уляпское сельское поселение» за 2025 год составила 47 449 111,24 руб., при плане за отчетный период 49 118 977,86 руб., что составило 96,6% исполнения.</w:t>
      </w:r>
    </w:p>
    <w:p w:rsidR="00E105A1" w:rsidRDefault="003367F0">
      <w:pPr>
        <w:ind w:firstLine="560"/>
        <w:jc w:val="both"/>
        <w:rPr>
          <w:color w:val="000000"/>
        </w:rPr>
      </w:pPr>
      <w:r>
        <w:rPr>
          <w:rFonts w:ascii="Times New Roman" w:eastAsia="Times New Roman" w:hAnsi="Times New Roman" w:cs="Times New Roman"/>
          <w:color w:val="000000"/>
          <w:sz w:val="28"/>
          <w:szCs w:val="28"/>
        </w:rPr>
        <w:t xml:space="preserve">Поступило налоговых и неналоговых доходов в 2025 году в сумме 10 959 341,24 руб., при плане 11 956 500,00 руб., что составило 91,7% исполнения. </w:t>
      </w:r>
    </w:p>
    <w:p w:rsidR="00E105A1" w:rsidRDefault="003367F0">
      <w:pPr>
        <w:ind w:firstLine="560"/>
        <w:jc w:val="both"/>
        <w:rPr>
          <w:color w:val="000000"/>
        </w:rPr>
      </w:pPr>
      <w:r>
        <w:rPr>
          <w:rFonts w:ascii="Times New Roman" w:eastAsia="Times New Roman" w:hAnsi="Times New Roman" w:cs="Times New Roman"/>
          <w:color w:val="000000"/>
          <w:sz w:val="28"/>
          <w:szCs w:val="28"/>
        </w:rPr>
        <w:t>Поступила безвозмездная финансовая помощь в 2025 году в сумме 36 489 770,00 руб. при плане 37 162 477,86 руб., что составило 98,2 % исполнения.</w:t>
      </w:r>
    </w:p>
    <w:p w:rsidR="00E105A1" w:rsidRDefault="003367F0">
      <w:pPr>
        <w:ind w:firstLine="70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За аналогичный период 2024 года в бюджет поселения поступило доходов в сумме 50 975 320,79 руб., при плане за отчетный период 51 546 106,80 руб., что составило 98,8% исполнения. </w:t>
      </w:r>
    </w:p>
    <w:p w:rsidR="00E105A1" w:rsidRDefault="003367F0">
      <w:pPr>
        <w:ind w:firstLine="700"/>
        <w:jc w:val="both"/>
        <w:rPr>
          <w:color w:val="000000"/>
        </w:rPr>
      </w:pPr>
      <w:r>
        <w:rPr>
          <w:rFonts w:ascii="Times New Roman" w:eastAsia="Times New Roman" w:hAnsi="Times New Roman" w:cs="Times New Roman"/>
          <w:color w:val="000000"/>
          <w:sz w:val="28"/>
          <w:szCs w:val="28"/>
        </w:rPr>
        <w:t xml:space="preserve">Поступило налоговых и неналоговых доходов в сумме 9 105 253,99 руб., при плане за 2024 год 9 527 540,00 руб., что составило 95,5% исполнения. </w:t>
      </w:r>
    </w:p>
    <w:p w:rsidR="00E105A1" w:rsidRDefault="003367F0">
      <w:pPr>
        <w:ind w:firstLine="700"/>
        <w:jc w:val="both"/>
        <w:rPr>
          <w:color w:val="000000"/>
        </w:rPr>
      </w:pPr>
      <w:r>
        <w:rPr>
          <w:rFonts w:ascii="Times New Roman" w:eastAsia="Times New Roman" w:hAnsi="Times New Roman" w:cs="Times New Roman"/>
          <w:color w:val="000000"/>
          <w:sz w:val="28"/>
          <w:szCs w:val="28"/>
        </w:rPr>
        <w:t xml:space="preserve">Поступила безвозмездная финансовая помощь в сумме 41 870 066,80 руб. при плане за 2024 год 42 018 566,80 руб., что составило 99,6 % исполнения. </w:t>
      </w:r>
    </w:p>
    <w:p w:rsidR="00E105A1" w:rsidRDefault="003367F0">
      <w:pPr>
        <w:ind w:firstLine="70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По сравнению с аналогичным периодом прошлого года увеличение собственных доходов составляет 1 854 087,25 руб.</w:t>
      </w:r>
    </w:p>
    <w:p w:rsidR="00E105A1" w:rsidRDefault="003367F0">
      <w:pPr>
        <w:ind w:left="560" w:right="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  </w:t>
      </w:r>
    </w:p>
    <w:p w:rsidR="00E105A1" w:rsidRDefault="003367F0">
      <w:pPr>
        <w:jc w:val="center"/>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8"/>
          <w:szCs w:val="28"/>
          <w:u w:val="single"/>
        </w:rPr>
        <w:t>Структура поступивших налоговых и неналоговых доходов следующая:</w:t>
      </w:r>
    </w:p>
    <w:p w:rsidR="00E105A1" w:rsidRDefault="003367F0">
      <w:pPr>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 </w:t>
      </w:r>
    </w:p>
    <w:p w:rsidR="00E105A1" w:rsidRDefault="003367F0">
      <w:pPr>
        <w:ind w:left="800" w:hanging="360"/>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8"/>
          <w:szCs w:val="28"/>
        </w:rPr>
        <w:t>1.</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u w:val="single"/>
        </w:rPr>
        <w:t>Налог на доходы физических лиц.</w:t>
      </w:r>
    </w:p>
    <w:p w:rsidR="00E105A1" w:rsidRDefault="003367F0">
      <w:pPr>
        <w:ind w:firstLine="70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Бюджетное назначение по налогу на доходы с физических лиц на 2025 год составляет 1 746 400,00  руб., фактическое исполнение за отчетный период 2 019 766,73 руб., что составило 115,6% собираемости. При сравнении с соответствующим периодом прошлого года (факт 2024г.- 1 469 457,76 руб.) произошло увеличение на 550 308,97 руб. </w:t>
      </w:r>
    </w:p>
    <w:p w:rsidR="00E105A1" w:rsidRDefault="003367F0">
      <w:pPr>
        <w:ind w:left="70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По видам этого налога исполнение выглядит следующим образом:</w:t>
      </w:r>
    </w:p>
    <w:p w:rsidR="00E105A1" w:rsidRDefault="003367F0">
      <w:pPr>
        <w:ind w:firstLine="420"/>
        <w:jc w:val="both"/>
        <w:rPr>
          <w:color w:val="000000"/>
        </w:rPr>
      </w:pPr>
      <w:r>
        <w:rPr>
          <w:rFonts w:ascii="Times New Roman" w:eastAsia="Times New Roman" w:hAnsi="Times New Roman" w:cs="Times New Roman"/>
          <w:color w:val="000000"/>
          <w:sz w:val="28"/>
          <w:szCs w:val="28"/>
        </w:rPr>
        <w:t> </w:t>
      </w:r>
      <w:proofErr w:type="gramStart"/>
      <w:r>
        <w:rPr>
          <w:rFonts w:ascii="Symbol" w:eastAsia="Symbol" w:hAnsi="Symbol" w:cs="Symbol"/>
          <w:color w:val="000000"/>
          <w:sz w:val="28"/>
          <w:szCs w:val="28"/>
        </w:rPr>
        <w:t></w:t>
      </w:r>
      <w:r>
        <w:rPr>
          <w:rFonts w:ascii="Times New Roman" w:eastAsia="Times New Roman" w:hAnsi="Times New Roman" w:cs="Times New Roman"/>
          <w:color w:val="000000"/>
          <w:sz w:val="28"/>
          <w:szCs w:val="28"/>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 xml:space="preserve">тысяч рублей за налоговые периоды до 1 января </w:t>
      </w:r>
      <w:r>
        <w:rPr>
          <w:rFonts w:ascii="Times New Roman" w:eastAsia="Times New Roman" w:hAnsi="Times New Roman" w:cs="Times New Roman"/>
          <w:color w:val="000000"/>
          <w:sz w:val="28"/>
          <w:szCs w:val="28"/>
        </w:rPr>
        <w:lastRenderedPageBreak/>
        <w:t>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при плане 1 746</w:t>
      </w:r>
      <w:proofErr w:type="gramEnd"/>
      <w:r>
        <w:rPr>
          <w:rFonts w:ascii="Times New Roman" w:eastAsia="Times New Roman" w:hAnsi="Times New Roman" w:cs="Times New Roman"/>
          <w:color w:val="000000"/>
          <w:sz w:val="28"/>
          <w:szCs w:val="28"/>
        </w:rPr>
        <w:t xml:space="preserve"> 400,00 руб. фактически поступило 1 782 887,37 руб., что составляет 102,1%. (факт 2024 г. 1 203 822,19 руб.) увеличение составило 579 065,18 руб.</w:t>
      </w:r>
    </w:p>
    <w:p w:rsidR="00E105A1" w:rsidRDefault="003367F0">
      <w:pPr>
        <w:numPr>
          <w:ilvl w:val="0"/>
          <w:numId w:val="1"/>
        </w:numPr>
        <w:jc w:val="both"/>
        <w:rPr>
          <w:rFonts w:ascii="Arial" w:eastAsia="Arial" w:hAnsi="Arial" w:cs="Arial"/>
          <w:color w:val="000000"/>
          <w:sz w:val="24"/>
        </w:rPr>
      </w:pPr>
      <w:proofErr w:type="gramStart"/>
      <w:r>
        <w:rPr>
          <w:rFonts w:ascii="Times New Roman" w:eastAsia="Times New Roman" w:hAnsi="Times New Roman" w:cs="Times New Roman"/>
          <w:color w:val="000000"/>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Pr>
          <w:rFonts w:ascii="Times New Roman" w:eastAsia="Times New Roman" w:hAnsi="Times New Roman" w:cs="Times New Roman"/>
          <w:color w:val="000000"/>
          <w:sz w:val="28"/>
          <w:szCs w:val="28"/>
        </w:rPr>
        <w:t xml:space="preserve"> в части суммы налога, не превышающей 312 тысяч рублей за налоговые периоды после 1 января 2025 года) плановых значений нет, фактически поступило 21 533,49  руб. (факт 2024 г. 60 105,00 руб.) уменьшение составило 38 571,51 руб.</w:t>
      </w:r>
    </w:p>
    <w:p w:rsidR="00E105A1" w:rsidRDefault="003367F0">
      <w:pPr>
        <w:numPr>
          <w:ilvl w:val="0"/>
          <w:numId w:val="1"/>
        </w:numPr>
        <w:jc w:val="both"/>
        <w:rPr>
          <w:rFonts w:ascii="Arial" w:eastAsia="Arial" w:hAnsi="Arial" w:cs="Arial"/>
          <w:color w:val="000000"/>
          <w:sz w:val="24"/>
        </w:rPr>
      </w:pPr>
      <w:proofErr w:type="gramStart"/>
      <w:r>
        <w:rPr>
          <w:rFonts w:ascii="Times New Roman" w:eastAsia="Times New Roman" w:hAnsi="Times New Roman" w:cs="Times New Roman"/>
          <w:color w:val="000000"/>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Pr>
          <w:rFonts w:ascii="Times New Roman" w:eastAsia="Times New Roman" w:hAnsi="Times New Roman" w:cs="Times New Roman"/>
          <w:color w:val="000000"/>
          <w:sz w:val="28"/>
          <w:szCs w:val="28"/>
        </w:rPr>
        <w:t xml:space="preserve"> не более 5 миллионов рублей) плановые назначения отсутствуют, фактически поступило 39 000,00 </w:t>
      </w:r>
      <w:proofErr w:type="spellStart"/>
      <w:r>
        <w:rPr>
          <w:rFonts w:ascii="Times New Roman" w:eastAsia="Times New Roman" w:hAnsi="Times New Roman" w:cs="Times New Roman"/>
          <w:color w:val="000000"/>
          <w:sz w:val="28"/>
          <w:szCs w:val="28"/>
        </w:rPr>
        <w:t>руб.</w:t>
      </w:r>
      <w:proofErr w:type="gramStart"/>
      <w:r>
        <w:rPr>
          <w:rFonts w:ascii="Times New Roman" w:eastAsia="Times New Roman" w:hAnsi="Times New Roman" w:cs="Times New Roman"/>
          <w:color w:val="000000"/>
          <w:sz w:val="28"/>
          <w:szCs w:val="28"/>
        </w:rPr>
        <w:t>,з</w:t>
      </w:r>
      <w:proofErr w:type="gramEnd"/>
      <w:r>
        <w:rPr>
          <w:rFonts w:ascii="Times New Roman" w:eastAsia="Times New Roman" w:hAnsi="Times New Roman" w:cs="Times New Roman"/>
          <w:color w:val="000000"/>
          <w:sz w:val="28"/>
          <w:szCs w:val="28"/>
        </w:rPr>
        <w:t>а</w:t>
      </w:r>
      <w:proofErr w:type="spellEnd"/>
      <w:r>
        <w:rPr>
          <w:rFonts w:ascii="Times New Roman" w:eastAsia="Times New Roman" w:hAnsi="Times New Roman" w:cs="Times New Roman"/>
          <w:color w:val="000000"/>
          <w:sz w:val="28"/>
          <w:szCs w:val="28"/>
        </w:rPr>
        <w:t xml:space="preserve"> 2024 г. отсутствуют фактические поступления.</w:t>
      </w:r>
    </w:p>
    <w:p w:rsidR="00E105A1" w:rsidRDefault="003367F0">
      <w:pPr>
        <w:numPr>
          <w:ilvl w:val="0"/>
          <w:numId w:val="1"/>
        </w:numPr>
        <w:jc w:val="both"/>
        <w:rPr>
          <w:rFonts w:ascii="Arial" w:eastAsia="Arial" w:hAnsi="Arial" w:cs="Arial"/>
          <w:color w:val="000000"/>
          <w:sz w:val="24"/>
        </w:rPr>
      </w:pPr>
      <w:proofErr w:type="gramStart"/>
      <w:r>
        <w:rPr>
          <w:rFonts w:ascii="Times New Roman" w:eastAsia="Times New Roman" w:hAnsi="Times New Roman" w:cs="Times New Roman"/>
          <w:color w:val="000000"/>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Pr>
          <w:rFonts w:ascii="Times New Roman" w:eastAsia="Times New Roman" w:hAnsi="Times New Roman" w:cs="Times New Roman"/>
          <w:color w:val="000000"/>
          <w:sz w:val="28"/>
          <w:szCs w:val="28"/>
        </w:rPr>
        <w:t xml:space="preserve"> не более 20 миллионов рублей) плановые назначения отсутствуют, фактически поступило 56 314,00 </w:t>
      </w:r>
      <w:proofErr w:type="spellStart"/>
      <w:r>
        <w:rPr>
          <w:rFonts w:ascii="Times New Roman" w:eastAsia="Times New Roman" w:hAnsi="Times New Roman" w:cs="Times New Roman"/>
          <w:color w:val="000000"/>
          <w:sz w:val="28"/>
          <w:szCs w:val="28"/>
        </w:rPr>
        <w:t>руб.</w:t>
      </w:r>
      <w:proofErr w:type="gramStart"/>
      <w:r>
        <w:rPr>
          <w:rFonts w:ascii="Times New Roman" w:eastAsia="Times New Roman" w:hAnsi="Times New Roman" w:cs="Times New Roman"/>
          <w:color w:val="000000"/>
          <w:sz w:val="28"/>
          <w:szCs w:val="28"/>
        </w:rPr>
        <w:t>,з</w:t>
      </w:r>
      <w:proofErr w:type="gramEnd"/>
      <w:r>
        <w:rPr>
          <w:rFonts w:ascii="Times New Roman" w:eastAsia="Times New Roman" w:hAnsi="Times New Roman" w:cs="Times New Roman"/>
          <w:color w:val="000000"/>
          <w:sz w:val="28"/>
          <w:szCs w:val="28"/>
        </w:rPr>
        <w:t>а</w:t>
      </w:r>
      <w:proofErr w:type="spellEnd"/>
      <w:r>
        <w:rPr>
          <w:rFonts w:ascii="Times New Roman" w:eastAsia="Times New Roman" w:hAnsi="Times New Roman" w:cs="Times New Roman"/>
          <w:color w:val="000000"/>
          <w:sz w:val="28"/>
          <w:szCs w:val="28"/>
        </w:rPr>
        <w:t xml:space="preserve"> 2024 г. отсутствуют фактические поступления.</w:t>
      </w:r>
    </w:p>
    <w:p w:rsidR="00E105A1" w:rsidRDefault="003367F0">
      <w:pPr>
        <w:numPr>
          <w:ilvl w:val="0"/>
          <w:numId w:val="1"/>
        </w:numPr>
        <w:jc w:val="both"/>
        <w:rPr>
          <w:rFonts w:ascii="Arial" w:eastAsia="Arial" w:hAnsi="Arial" w:cs="Arial"/>
          <w:color w:val="000000"/>
          <w:sz w:val="24"/>
        </w:rPr>
      </w:pPr>
      <w:proofErr w:type="gramStart"/>
      <w:r>
        <w:rPr>
          <w:rFonts w:ascii="Times New Roman" w:eastAsia="Times New Roman" w:hAnsi="Times New Roman" w:cs="Times New Roman"/>
          <w:color w:val="000000"/>
          <w:sz w:val="28"/>
          <w:szCs w:val="28"/>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Pr>
          <w:rFonts w:ascii="Times New Roman" w:eastAsia="Times New Roman" w:hAnsi="Times New Roman" w:cs="Times New Roman"/>
          <w:color w:val="000000"/>
          <w:sz w:val="28"/>
          <w:szCs w:val="28"/>
        </w:rPr>
        <w:t xml:space="preserve">, не </w:t>
      </w:r>
      <w:proofErr w:type="gramStart"/>
      <w:r>
        <w:rPr>
          <w:rFonts w:ascii="Times New Roman" w:eastAsia="Times New Roman" w:hAnsi="Times New Roman" w:cs="Times New Roman"/>
          <w:color w:val="000000"/>
          <w:sz w:val="28"/>
          <w:szCs w:val="28"/>
        </w:rPr>
        <w:t>превышающей</w:t>
      </w:r>
      <w:proofErr w:type="gramEnd"/>
      <w:r>
        <w:rPr>
          <w:rFonts w:ascii="Times New Roman" w:eastAsia="Times New Roman" w:hAnsi="Times New Roman" w:cs="Times New Roman"/>
          <w:color w:val="000000"/>
          <w:sz w:val="28"/>
          <w:szCs w:val="28"/>
        </w:rPr>
        <w:t xml:space="preserve"> 312 тысяч рублей за налоговые периоды после 1 января 2025 года) плановые назначения отсутствуют, фактически поступило 32 369,47 руб., (факт 2024 г. 99 973,97 руб.) уменьшение составило 67 604,50 руб.</w:t>
      </w:r>
    </w:p>
    <w:p w:rsidR="00E105A1" w:rsidRDefault="003367F0">
      <w:pPr>
        <w:numPr>
          <w:ilvl w:val="0"/>
          <w:numId w:val="1"/>
        </w:numPr>
        <w:jc w:val="both"/>
        <w:rPr>
          <w:rFonts w:ascii="Arial" w:eastAsia="Arial" w:hAnsi="Arial" w:cs="Arial"/>
          <w:color w:val="000000"/>
          <w:sz w:val="24"/>
        </w:rPr>
      </w:pPr>
      <w:proofErr w:type="gramStart"/>
      <w:r>
        <w:rPr>
          <w:rFonts w:ascii="Times New Roman" w:eastAsia="Times New Roman" w:hAnsi="Times New Roman" w:cs="Times New Roman"/>
          <w:color w:val="000000"/>
          <w:sz w:val="28"/>
          <w:szCs w:val="2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r>
        <w:rPr>
          <w:rFonts w:ascii="Times New Roman" w:eastAsia="Times New Roman" w:hAnsi="Times New Roman" w:cs="Times New Roman"/>
          <w:color w:val="000000"/>
          <w:sz w:val="28"/>
          <w:szCs w:val="28"/>
        </w:rPr>
        <w:t>, плановые назначения отсутствуют, фактически поступило 87 662,40 руб., (факт 2024 г. 105 556,60 руб.) уменьшение составило 17 894,20 руб.</w:t>
      </w:r>
    </w:p>
    <w:p w:rsidR="00E105A1" w:rsidRDefault="003367F0">
      <w:pPr>
        <w:rPr>
          <w:color w:val="000000"/>
        </w:rPr>
      </w:pPr>
      <w:r>
        <w:rPr>
          <w:rFonts w:ascii="Times New Roman" w:eastAsia="Times New Roman" w:hAnsi="Times New Roman" w:cs="Times New Roman"/>
          <w:i/>
          <w:color w:val="000000"/>
          <w:sz w:val="28"/>
          <w:szCs w:val="28"/>
        </w:rPr>
        <w:lastRenderedPageBreak/>
        <w:t>Рост НДФЛ выше уровня прошлого года, что обусловлено ростом фонда начисленной заработной платы Республики Адыгея по данным Росстата в январе-сентябре 2025 года на 15,3% и среднемесячной заработной платы - на 16,9 процентов.</w:t>
      </w:r>
    </w:p>
    <w:p w:rsidR="00E105A1" w:rsidRDefault="003367F0">
      <w:pPr>
        <w:jc w:val="both"/>
        <w:rPr>
          <w:color w:val="000000"/>
        </w:rPr>
      </w:pPr>
      <w:r>
        <w:rPr>
          <w:rFonts w:ascii="Times New Roman" w:eastAsia="Times New Roman" w:hAnsi="Times New Roman" w:cs="Times New Roman"/>
          <w:i/>
          <w:color w:val="000000"/>
          <w:sz w:val="28"/>
          <w:szCs w:val="28"/>
        </w:rPr>
        <w:t> </w:t>
      </w:r>
    </w:p>
    <w:p w:rsidR="00E105A1" w:rsidRDefault="003367F0">
      <w:pPr>
        <w:ind w:firstLine="42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8"/>
          <w:szCs w:val="28"/>
        </w:rPr>
        <w:t>1.</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u w:val="single"/>
        </w:rPr>
        <w:t>Акцизы по подакцизным товарам (продукции), производимым на территории Российской Федерации.</w:t>
      </w:r>
    </w:p>
    <w:p w:rsidR="00E105A1" w:rsidRDefault="003367F0">
      <w:pPr>
        <w:ind w:firstLine="70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За 2025 год на основании Российского законодательства, предусмотрено зачисление акцизов в бюджеты сельских поселений, для создания дорожного фонда по содержанию автомобильных дорог общего пользования местного значения. Норматив зачисления в бюджет МО «Уляпское сельское поселение» – 0,9018%. </w:t>
      </w:r>
    </w:p>
    <w:p w:rsidR="00E105A1" w:rsidRDefault="003367F0">
      <w:pPr>
        <w:ind w:firstLine="70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Бюджетное назначение по данному виду дохода за 2025 год составляет 2 110 000,00 руб., фактическое исполнение за отчетный период – 2 083 528,17руб., что составило 98,7% собираемости. При сравнении с соответствующим периодом прошлого года (факт 2024г.- 1 846 162,55 руб.) произошло увеличение на 237 365,62 руб.</w:t>
      </w:r>
    </w:p>
    <w:p w:rsidR="00E105A1" w:rsidRDefault="003367F0">
      <w:pPr>
        <w:ind w:firstLine="70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По видам акцизов исполнение выглядит следующим образом:</w:t>
      </w:r>
    </w:p>
    <w:p w:rsidR="00E105A1" w:rsidRDefault="003367F0">
      <w:pPr>
        <w:ind w:left="720" w:hanging="360"/>
        <w:jc w:val="both"/>
        <w:rPr>
          <w:color w:val="000000"/>
        </w:rPr>
      </w:pPr>
      <w:r>
        <w:rPr>
          <w:rFonts w:ascii="Times New Roman" w:eastAsia="Times New Roman" w:hAnsi="Times New Roman" w:cs="Times New Roman"/>
          <w:color w:val="000000"/>
          <w:sz w:val="24"/>
          <w:szCs w:val="24"/>
        </w:rPr>
        <w:t> </w:t>
      </w:r>
      <w:r>
        <w:rPr>
          <w:rFonts w:ascii="Symbol" w:eastAsia="Symbol" w:hAnsi="Symbol" w:cs="Symbol"/>
          <w:color w:val="000000"/>
          <w:sz w:val="28"/>
          <w:szCs w:val="28"/>
        </w:rPr>
        <w:t></w:t>
      </w:r>
      <w:r>
        <w:rPr>
          <w:rFonts w:ascii="Symbol" w:eastAsia="Symbol" w:hAnsi="Symbol" w:cs="Symbol"/>
          <w:color w:val="000000"/>
          <w:sz w:val="28"/>
          <w:szCs w:val="28"/>
        </w:rPr>
        <w:t></w:t>
      </w:r>
      <w:r>
        <w:rPr>
          <w:rFonts w:ascii="Times New Roman" w:eastAsia="Times New Roman" w:hAnsi="Times New Roman" w:cs="Times New Roman"/>
          <w:color w:val="000000"/>
          <w:sz w:val="28"/>
          <w:szCs w:val="28"/>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план – 1 103 500,00 руб., факт – 1 056 928,74 руб., что составило 95,7% собираемости. </w:t>
      </w:r>
    </w:p>
    <w:p w:rsidR="00E105A1" w:rsidRDefault="003367F0">
      <w:pPr>
        <w:ind w:firstLine="70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При сравнении с соответствующим периодом прошлого года (факт 2024г.- 953 793,55 руб.) произошло увеличение на 103 135,19 руб.</w:t>
      </w:r>
    </w:p>
    <w:p w:rsidR="00E105A1" w:rsidRDefault="003367F0">
      <w:pPr>
        <w:ind w:left="720" w:hanging="360"/>
        <w:jc w:val="both"/>
        <w:rPr>
          <w:color w:val="000000"/>
        </w:rPr>
      </w:pPr>
      <w:r>
        <w:rPr>
          <w:rFonts w:ascii="Times New Roman" w:eastAsia="Times New Roman" w:hAnsi="Times New Roman" w:cs="Times New Roman"/>
          <w:color w:val="000000"/>
          <w:sz w:val="24"/>
          <w:szCs w:val="24"/>
        </w:rPr>
        <w:t> </w:t>
      </w:r>
      <w:r>
        <w:rPr>
          <w:rFonts w:ascii="Symbol" w:eastAsia="Symbol" w:hAnsi="Symbol" w:cs="Symbol"/>
          <w:color w:val="000000"/>
          <w:sz w:val="28"/>
          <w:szCs w:val="28"/>
        </w:rPr>
        <w:t></w:t>
      </w:r>
      <w:r>
        <w:rPr>
          <w:rFonts w:ascii="Symbol" w:eastAsia="Symbol" w:hAnsi="Symbol" w:cs="Symbol"/>
          <w:color w:val="000000"/>
          <w:sz w:val="28"/>
          <w:szCs w:val="28"/>
        </w:rPr>
        <w:t></w:t>
      </w:r>
      <w:r>
        <w:rPr>
          <w:rFonts w:ascii="Times New Roman" w:eastAsia="Times New Roman" w:hAnsi="Times New Roman" w:cs="Times New Roman"/>
          <w:color w:val="000000"/>
          <w:sz w:val="28"/>
          <w:szCs w:val="28"/>
        </w:rPr>
        <w:t>Доходы от уплаты акцизов на моторные масла для дизельных и (или) карбюраторных (</w:t>
      </w:r>
      <w:proofErr w:type="spellStart"/>
      <w:r>
        <w:rPr>
          <w:rFonts w:ascii="Times New Roman" w:eastAsia="Times New Roman" w:hAnsi="Times New Roman" w:cs="Times New Roman"/>
          <w:color w:val="000000"/>
          <w:sz w:val="28"/>
          <w:szCs w:val="28"/>
        </w:rPr>
        <w:t>инжекторных</w:t>
      </w:r>
      <w:proofErr w:type="spellEnd"/>
      <w:r>
        <w:rPr>
          <w:rFonts w:ascii="Times New Roman" w:eastAsia="Times New Roman" w:hAnsi="Times New Roman" w:cs="Times New Roman"/>
          <w:color w:val="000000"/>
          <w:sz w:val="28"/>
          <w:szCs w:val="2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план на отчет –5 000,00 руб., факт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8"/>
          <w:szCs w:val="28"/>
        </w:rPr>
        <w:t xml:space="preserve">6 184,48 руб., или 123,7 %. </w:t>
      </w:r>
    </w:p>
    <w:p w:rsidR="00E105A1" w:rsidRDefault="003367F0">
      <w:pPr>
        <w:ind w:firstLine="70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При сравнении с соответствующим периодом прошлого года (факт 2024г.- 5 510,85 руб.) произошло увеличение на 673,63 руб.</w:t>
      </w:r>
    </w:p>
    <w:p w:rsidR="00E105A1" w:rsidRDefault="003367F0">
      <w:pPr>
        <w:ind w:left="720" w:hanging="360"/>
        <w:jc w:val="both"/>
        <w:rPr>
          <w:color w:val="000000"/>
        </w:rPr>
      </w:pPr>
      <w:r>
        <w:rPr>
          <w:rFonts w:ascii="Times New Roman" w:eastAsia="Times New Roman" w:hAnsi="Times New Roman" w:cs="Times New Roman"/>
          <w:color w:val="000000"/>
          <w:sz w:val="24"/>
          <w:szCs w:val="24"/>
        </w:rPr>
        <w:lastRenderedPageBreak/>
        <w:t> </w:t>
      </w:r>
      <w:r>
        <w:rPr>
          <w:rFonts w:ascii="Symbol" w:eastAsia="Symbol" w:hAnsi="Symbol" w:cs="Symbol"/>
          <w:color w:val="000000"/>
          <w:sz w:val="28"/>
          <w:szCs w:val="28"/>
        </w:rPr>
        <w:t></w:t>
      </w:r>
      <w:r>
        <w:rPr>
          <w:rFonts w:ascii="Symbol" w:eastAsia="Symbol" w:hAnsi="Symbol" w:cs="Symbol"/>
          <w:color w:val="000000"/>
          <w:sz w:val="28"/>
          <w:szCs w:val="28"/>
        </w:rPr>
        <w:t></w:t>
      </w:r>
      <w:r>
        <w:rPr>
          <w:rFonts w:ascii="Times New Roman" w:eastAsia="Times New Roman" w:hAnsi="Times New Roman" w:cs="Times New Roman"/>
          <w:color w:val="000000"/>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план 2025 года – 1 114 500,00 руб., факт – 1 126 093,65 руб., или  101%.</w:t>
      </w:r>
    </w:p>
    <w:p w:rsidR="00E105A1" w:rsidRDefault="003367F0">
      <w:pPr>
        <w:ind w:firstLine="70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При сравнении с соответствующим периодом прошлого года (факт 2024г.- 990 677,83 руб.) произошло увеличение на 135 415,82 руб.</w:t>
      </w:r>
    </w:p>
    <w:p w:rsidR="00E105A1" w:rsidRDefault="003367F0">
      <w:pPr>
        <w:ind w:firstLine="700"/>
        <w:jc w:val="both"/>
        <w:rPr>
          <w:color w:val="000000"/>
        </w:rPr>
      </w:pPr>
      <w:r>
        <w:rPr>
          <w:rFonts w:ascii="Times New Roman" w:eastAsia="Times New Roman" w:hAnsi="Times New Roman" w:cs="Times New Roman"/>
          <w:color w:val="000000"/>
          <w:sz w:val="24"/>
          <w:szCs w:val="24"/>
        </w:rPr>
        <w:t> </w:t>
      </w:r>
      <w:proofErr w:type="gramStart"/>
      <w:r>
        <w:rPr>
          <w:rFonts w:ascii="Times New Roman" w:eastAsia="Times New Roman" w:hAnsi="Times New Roman" w:cs="Times New Roman"/>
          <w:color w:val="000000"/>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бюджетное назначение – (-113 000,00) руб., факт – (-105 678,70) руб. (факт 2024г.(-103 819,18) руб. произошло увеличение на (- 1 859,52 руб.)</w:t>
      </w:r>
      <w:proofErr w:type="gramEnd"/>
    </w:p>
    <w:p w:rsidR="00E105A1" w:rsidRDefault="003367F0">
      <w:pPr>
        <w:ind w:firstLine="70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 </w:t>
      </w:r>
    </w:p>
    <w:p w:rsidR="00E105A1" w:rsidRDefault="003367F0">
      <w:pPr>
        <w:ind w:left="800" w:hanging="3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8"/>
          <w:szCs w:val="28"/>
        </w:rPr>
        <w:t>1.</w:t>
      </w:r>
      <w:r>
        <w:rPr>
          <w:rFonts w:ascii="Times New Roman" w:eastAsia="Times New Roman" w:hAnsi="Times New Roman" w:cs="Times New Roman"/>
          <w:color w:val="000000"/>
          <w:sz w:val="32"/>
          <w:szCs w:val="32"/>
          <w:u w:val="single"/>
        </w:rPr>
        <w:t xml:space="preserve"> Единый сельскохозяйственный</w:t>
      </w:r>
      <w:r>
        <w:rPr>
          <w:rFonts w:ascii="Times New Roman" w:eastAsia="Times New Roman" w:hAnsi="Times New Roman" w:cs="Times New Roman"/>
          <w:color w:val="000000"/>
          <w:sz w:val="28"/>
          <w:szCs w:val="28"/>
        </w:rPr>
        <w:t>.</w:t>
      </w:r>
    </w:p>
    <w:p w:rsidR="00E105A1" w:rsidRDefault="003367F0">
      <w:pPr>
        <w:ind w:firstLine="540"/>
        <w:jc w:val="both"/>
        <w:rPr>
          <w:color w:val="000000"/>
        </w:rPr>
      </w:pPr>
      <w:r>
        <w:rPr>
          <w:rFonts w:ascii="Times New Roman" w:eastAsia="Times New Roman" w:hAnsi="Times New Roman" w:cs="Times New Roman"/>
          <w:color w:val="000000"/>
          <w:sz w:val="28"/>
          <w:szCs w:val="28"/>
        </w:rPr>
        <w:t xml:space="preserve">   За 2025 год согласно </w:t>
      </w:r>
      <w:hyperlink r:id="rId9" w:anchor="187">
        <w:r>
          <w:rPr>
            <w:rStyle w:val="a3"/>
            <w:rFonts w:ascii="Times New Roman" w:eastAsia="Times New Roman" w:hAnsi="Times New Roman" w:cs="Times New Roman"/>
            <w:color w:val="000000"/>
            <w:sz w:val="28"/>
            <w:szCs w:val="28"/>
          </w:rPr>
          <w:t>Федеральным законом</w:t>
        </w:r>
      </w:hyperlink>
      <w:r>
        <w:rPr>
          <w:rFonts w:ascii="Times New Roman" w:eastAsia="Times New Roman" w:hAnsi="Times New Roman" w:cs="Times New Roman"/>
          <w:color w:val="000000"/>
          <w:sz w:val="28"/>
          <w:szCs w:val="28"/>
        </w:rPr>
        <w:t xml:space="preserve">, предусмотрено зачисление единого сельскохозяйственного налога в бюджет поселения по нормативу- 30%. </w:t>
      </w:r>
    </w:p>
    <w:p w:rsidR="00E105A1" w:rsidRDefault="003367F0">
      <w:pPr>
        <w:ind w:firstLine="700"/>
        <w:jc w:val="both"/>
        <w:rPr>
          <w:color w:val="000000"/>
        </w:rPr>
      </w:pPr>
      <w:r>
        <w:rPr>
          <w:rFonts w:ascii="Times New Roman" w:eastAsia="Times New Roman" w:hAnsi="Times New Roman" w:cs="Times New Roman"/>
          <w:color w:val="000000"/>
          <w:sz w:val="24"/>
          <w:szCs w:val="24"/>
        </w:rPr>
        <w:t> </w:t>
      </w:r>
      <w:proofErr w:type="gramStart"/>
      <w:r>
        <w:rPr>
          <w:rFonts w:ascii="Times New Roman" w:eastAsia="Times New Roman" w:hAnsi="Times New Roman" w:cs="Times New Roman"/>
          <w:color w:val="000000"/>
          <w:sz w:val="28"/>
          <w:szCs w:val="28"/>
        </w:rPr>
        <w:t xml:space="preserve">Единый сельскохозяйственный налог (сумма платежа (перерасчеты, недоимка и задолженность по соответствующему платежу, в том числе по отмененному) фактически исполнен на отчетную дату в сумме 2 155 844,40 руб., или на 94,9% к отчетному назначению 2 272 700,00 руб.. </w:t>
      </w:r>
      <w:proofErr w:type="gramEnd"/>
    </w:p>
    <w:p w:rsidR="00E105A1" w:rsidRDefault="003367F0">
      <w:pPr>
        <w:ind w:firstLine="70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 По этому виду дохода разница между 2025 и 2024 годами составила – 142 424,81 руб. (факт 2024 года - 2 013 419,59 руб.).</w:t>
      </w:r>
    </w:p>
    <w:p w:rsidR="00E105A1" w:rsidRDefault="003367F0">
      <w:pPr>
        <w:ind w:firstLine="700"/>
        <w:jc w:val="both"/>
        <w:rPr>
          <w:color w:val="000000"/>
        </w:rPr>
      </w:pPr>
      <w:r>
        <w:rPr>
          <w:rFonts w:ascii="Times New Roman" w:eastAsia="Times New Roman" w:hAnsi="Times New Roman" w:cs="Times New Roman"/>
          <w:color w:val="080707"/>
          <w:sz w:val="28"/>
          <w:szCs w:val="28"/>
        </w:rPr>
        <w:t> </w:t>
      </w:r>
      <w:r>
        <w:rPr>
          <w:rFonts w:ascii="Times New Roman" w:eastAsia="Times New Roman" w:hAnsi="Times New Roman" w:cs="Times New Roman"/>
          <w:i/>
          <w:color w:val="080707"/>
          <w:sz w:val="28"/>
          <w:szCs w:val="28"/>
        </w:rPr>
        <w:t>Рост выше уровня прошлого года, в связи с ростом реализации сельхоз продукции.</w:t>
      </w:r>
    </w:p>
    <w:p w:rsidR="00E105A1" w:rsidRDefault="003367F0">
      <w:pPr>
        <w:ind w:firstLine="700"/>
        <w:jc w:val="both"/>
        <w:rPr>
          <w:color w:val="000000"/>
        </w:rPr>
      </w:pPr>
      <w:r>
        <w:rPr>
          <w:rFonts w:ascii="Times New Roman" w:eastAsia="Times New Roman" w:hAnsi="Times New Roman" w:cs="Times New Roman"/>
          <w:color w:val="000000"/>
          <w:sz w:val="28"/>
          <w:szCs w:val="28"/>
        </w:rPr>
        <w:t> </w:t>
      </w:r>
      <w:r>
        <w:rPr>
          <w:rFonts w:ascii="Times New Roman" w:eastAsia="Times New Roman" w:hAnsi="Times New Roman" w:cs="Times New Roman"/>
          <w:i/>
          <w:color w:val="000000"/>
          <w:sz w:val="28"/>
          <w:szCs w:val="28"/>
        </w:rPr>
        <w:t xml:space="preserve"> </w:t>
      </w:r>
    </w:p>
    <w:p w:rsidR="00E105A1" w:rsidRDefault="003367F0">
      <w:pPr>
        <w:ind w:left="800" w:hanging="360"/>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8"/>
          <w:szCs w:val="28"/>
        </w:rPr>
        <w:t>1.</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u w:val="single"/>
        </w:rPr>
        <w:t>Налог на имущество физических лиц.</w:t>
      </w:r>
    </w:p>
    <w:p w:rsidR="00E105A1" w:rsidRDefault="003367F0">
      <w:pPr>
        <w:ind w:firstLine="700"/>
        <w:jc w:val="both"/>
        <w:rPr>
          <w:color w:val="000000"/>
        </w:rPr>
      </w:pPr>
      <w:r>
        <w:rPr>
          <w:rFonts w:ascii="Times New Roman" w:eastAsia="Times New Roman" w:hAnsi="Times New Roman" w:cs="Times New Roman"/>
          <w:color w:val="000000"/>
          <w:sz w:val="24"/>
          <w:szCs w:val="24"/>
        </w:rPr>
        <w:t> </w:t>
      </w:r>
      <w:proofErr w:type="gramStart"/>
      <w:r>
        <w:rPr>
          <w:rFonts w:ascii="Times New Roman" w:eastAsia="Times New Roman" w:hAnsi="Times New Roman" w:cs="Times New Roman"/>
          <w:color w:val="000000"/>
          <w:sz w:val="28"/>
          <w:szCs w:val="28"/>
        </w:rPr>
        <w:t xml:space="preserve">Фактическое исполнение за  2025 год по сбору налога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 505 029,33 руб. при плане 450 000,00 руб., или  112,2% к назначению. </w:t>
      </w:r>
      <w:proofErr w:type="gramEnd"/>
    </w:p>
    <w:p w:rsidR="00E105A1" w:rsidRDefault="003367F0">
      <w:pPr>
        <w:ind w:firstLine="72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Фактическое исполнение 2024 года 360 229,13 руб.</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 xml:space="preserve">Налога на имущество с физических лиц поступило 505 тыс. руб. с темпом роста в 1,4 раза или на 144 800,20 руб. к уровню прошлого года, в результате увеличения суммы исчисленного налога в 1,2 раза, по </w:t>
      </w:r>
      <w:r>
        <w:rPr>
          <w:rFonts w:ascii="Times New Roman" w:eastAsia="Times New Roman" w:hAnsi="Times New Roman" w:cs="Times New Roman"/>
          <w:i/>
          <w:color w:val="000000"/>
          <w:sz w:val="28"/>
          <w:szCs w:val="28"/>
        </w:rPr>
        <w:lastRenderedPageBreak/>
        <w:t>причине роста на 1 процент количества объектов налогообложения и в 2,2 раза кадастровой стоимости объектов.</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8"/>
          <w:szCs w:val="28"/>
        </w:rPr>
        <w:t xml:space="preserve"> </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8"/>
          <w:szCs w:val="28"/>
          <w:u w:val="single"/>
        </w:rPr>
        <w:t>Земельный налог.</w:t>
      </w:r>
    </w:p>
    <w:p w:rsidR="00E105A1" w:rsidRDefault="003367F0">
      <w:pPr>
        <w:ind w:firstLine="72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Исполнение по земельному налогу за 2025 год всего 2 232 623,65 руб., при плановых назначениях 2 215 000 руб., что составляет 100,8% исполнения.</w:t>
      </w:r>
    </w:p>
    <w:p w:rsidR="00E105A1" w:rsidRDefault="003367F0">
      <w:pPr>
        <w:ind w:firstLine="72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По видам земельного налога картина следующая: </w:t>
      </w:r>
    </w:p>
    <w:p w:rsidR="00E105A1" w:rsidRDefault="003367F0">
      <w:pPr>
        <w:ind w:left="720" w:hanging="360"/>
        <w:jc w:val="both"/>
        <w:rPr>
          <w:color w:val="000000"/>
        </w:rPr>
      </w:pPr>
      <w:r>
        <w:rPr>
          <w:rFonts w:ascii="Times New Roman" w:eastAsia="Times New Roman" w:hAnsi="Times New Roman" w:cs="Times New Roman"/>
          <w:color w:val="000000"/>
          <w:sz w:val="24"/>
          <w:szCs w:val="24"/>
        </w:rPr>
        <w:t> </w:t>
      </w:r>
      <w:proofErr w:type="gramStart"/>
      <w:r>
        <w:rPr>
          <w:rFonts w:ascii="Symbol" w:eastAsia="Symbol" w:hAnsi="Symbol" w:cs="Symbol"/>
          <w:color w:val="000000"/>
          <w:sz w:val="28"/>
          <w:szCs w:val="28"/>
        </w:rPr>
        <w:t></w:t>
      </w:r>
      <w:r>
        <w:rPr>
          <w:rFonts w:ascii="Symbol" w:eastAsia="Symbol" w:hAnsi="Symbol" w:cs="Symbol"/>
          <w:color w:val="000000"/>
          <w:sz w:val="28"/>
          <w:szCs w:val="28"/>
        </w:rPr>
        <w:t></w:t>
      </w:r>
      <w:r>
        <w:rPr>
          <w:rFonts w:ascii="Times New Roman" w:eastAsia="Times New Roman" w:hAnsi="Times New Roman" w:cs="Times New Roman"/>
          <w:color w:val="000000"/>
          <w:sz w:val="28"/>
          <w:szCs w:val="28"/>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 - исполнено за 2025 год – 420 015,77 руб., или 84 % к плановому назначению 500 000,00 руб.</w:t>
      </w:r>
      <w:proofErr w:type="gramEnd"/>
    </w:p>
    <w:p w:rsidR="00E105A1" w:rsidRDefault="003367F0">
      <w:pPr>
        <w:ind w:firstLine="70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При сравнении с соответствующим периодом прошлого года (факт 2024г.- 376 551,53 руб.) произошло увеличение на 43 464,24 руб.</w:t>
      </w:r>
    </w:p>
    <w:p w:rsidR="00E105A1" w:rsidRDefault="003367F0">
      <w:pPr>
        <w:jc w:val="both"/>
        <w:rPr>
          <w:color w:val="000000"/>
        </w:rPr>
      </w:pPr>
      <w:r>
        <w:rPr>
          <w:rFonts w:ascii="Times New Roman" w:eastAsia="Times New Roman" w:hAnsi="Times New Roman" w:cs="Times New Roman"/>
          <w:color w:val="000000"/>
          <w:sz w:val="24"/>
          <w:szCs w:val="24"/>
        </w:rPr>
        <w:t xml:space="preserve">  </w:t>
      </w:r>
    </w:p>
    <w:p w:rsidR="00E105A1" w:rsidRDefault="003367F0">
      <w:pPr>
        <w:ind w:firstLine="700"/>
        <w:jc w:val="both"/>
        <w:rPr>
          <w:color w:val="000000"/>
        </w:rPr>
      </w:pPr>
      <w:r>
        <w:rPr>
          <w:rFonts w:ascii="Times New Roman" w:eastAsia="Times New Roman" w:hAnsi="Times New Roman" w:cs="Times New Roman"/>
          <w:color w:val="000000"/>
          <w:sz w:val="24"/>
          <w:szCs w:val="24"/>
        </w:rPr>
        <w:t> </w:t>
      </w:r>
      <w:proofErr w:type="gramStart"/>
      <w:r>
        <w:rPr>
          <w:rFonts w:ascii="Times New Roman" w:eastAsia="Times New Roman" w:hAnsi="Times New Roman" w:cs="Times New Roman"/>
          <w:color w:val="000000"/>
          <w:sz w:val="28"/>
          <w:szCs w:val="28"/>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 - фактическое исполнение 1 812 607,88 руб., или 100% к плановому назначению на отчетный период – 1 715 000,00 руб.</w:t>
      </w:r>
      <w:proofErr w:type="gramEnd"/>
    </w:p>
    <w:p w:rsidR="00E105A1" w:rsidRDefault="003367F0">
      <w:pPr>
        <w:spacing w:after="120"/>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При сравнении с соответствующим периодом прошлого года (факт 2024г.-</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8"/>
          <w:szCs w:val="28"/>
        </w:rPr>
        <w:t xml:space="preserve">1 784 322,72 руб.) произошло увеличение на 28 285,16 руб. </w:t>
      </w:r>
    </w:p>
    <w:p w:rsidR="00E105A1" w:rsidRDefault="003367F0">
      <w:pPr>
        <w:spacing w:after="120"/>
        <w:rPr>
          <w:color w:val="000000"/>
        </w:rPr>
      </w:pPr>
      <w:r>
        <w:rPr>
          <w:rFonts w:ascii="Times New Roman" w:eastAsia="Times New Roman" w:hAnsi="Times New Roman" w:cs="Times New Roman"/>
          <w:i/>
          <w:color w:val="000000"/>
          <w:sz w:val="28"/>
          <w:szCs w:val="28"/>
        </w:rPr>
        <w:t xml:space="preserve">Увеличение показателей составляет в связи с тем, что погашается задолженность </w:t>
      </w:r>
      <w:proofErr w:type="spellStart"/>
      <w:r>
        <w:rPr>
          <w:rFonts w:ascii="Times New Roman" w:eastAsia="Times New Roman" w:hAnsi="Times New Roman" w:cs="Times New Roman"/>
          <w:i/>
          <w:color w:val="000000"/>
          <w:sz w:val="28"/>
          <w:szCs w:val="28"/>
        </w:rPr>
        <w:t>налогаплательщиками</w:t>
      </w:r>
      <w:proofErr w:type="spellEnd"/>
      <w:r>
        <w:rPr>
          <w:rFonts w:ascii="Times New Roman" w:eastAsia="Times New Roman" w:hAnsi="Times New Roman" w:cs="Times New Roman"/>
          <w:i/>
          <w:color w:val="000000"/>
          <w:sz w:val="28"/>
          <w:szCs w:val="28"/>
        </w:rPr>
        <w:t>.</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Работниками администрации сельского поселения проводятся разъяснительные работы с населением о необходимости уплаты земельного налога по срокам уплаты, а также погашения имеющейся недоимки через информационный стенд, проводятся разъяснительные работы с квартальными, а также на отчетных сходах граждан. Ведется также работа с налоговой инспекцией, Управлением Федеральной службы государственной регистрации, кадастра и картографии по РА, о проведении дополнительных сверок по объектам индивидуальной жилой застройки и землям сельскохозяйственного назначения для уточнения и определения правообладателей. </w:t>
      </w:r>
    </w:p>
    <w:p w:rsidR="00E105A1" w:rsidRDefault="003367F0">
      <w:pPr>
        <w:ind w:firstLine="660"/>
        <w:jc w:val="both"/>
        <w:rPr>
          <w:color w:val="000000"/>
        </w:rPr>
      </w:pPr>
      <w:r>
        <w:rPr>
          <w:rFonts w:ascii="Times New Roman" w:eastAsia="Times New Roman" w:hAnsi="Times New Roman" w:cs="Times New Roman"/>
          <w:color w:val="000000"/>
          <w:sz w:val="24"/>
          <w:szCs w:val="24"/>
        </w:rPr>
        <w:lastRenderedPageBreak/>
        <w:t> </w:t>
      </w:r>
      <w:r>
        <w:rPr>
          <w:rFonts w:ascii="Times New Roman" w:eastAsia="Times New Roman" w:hAnsi="Times New Roman" w:cs="Times New Roman"/>
          <w:color w:val="000000"/>
          <w:sz w:val="28"/>
          <w:szCs w:val="28"/>
        </w:rPr>
        <w:t xml:space="preserve">Работниками администрации ведется работа с налогоплательщиками, так при выдаче справок </w:t>
      </w:r>
      <w:proofErr w:type="gramStart"/>
      <w:r>
        <w:rPr>
          <w:rFonts w:ascii="Times New Roman" w:eastAsia="Times New Roman" w:hAnsi="Times New Roman" w:cs="Times New Roman"/>
          <w:color w:val="000000"/>
          <w:sz w:val="28"/>
          <w:szCs w:val="28"/>
        </w:rPr>
        <w:t>показываем список по недоимке налогов которые запрашиваем</w:t>
      </w:r>
      <w:proofErr w:type="gramEnd"/>
      <w:r>
        <w:rPr>
          <w:rFonts w:ascii="Times New Roman" w:eastAsia="Times New Roman" w:hAnsi="Times New Roman" w:cs="Times New Roman"/>
          <w:color w:val="000000"/>
          <w:sz w:val="28"/>
          <w:szCs w:val="28"/>
        </w:rPr>
        <w:t xml:space="preserve"> с налоговой инспекции на каждое первое число месяца. Многие налогоплательщики ссылаются на то, что как бы не получили уведомления, а как в этом случае нам выяснить, получил или не получил уведомление. Раньше администрация </w:t>
      </w:r>
      <w:proofErr w:type="gramStart"/>
      <w:r>
        <w:rPr>
          <w:rFonts w:ascii="Times New Roman" w:eastAsia="Times New Roman" w:hAnsi="Times New Roman" w:cs="Times New Roman"/>
          <w:color w:val="000000"/>
          <w:sz w:val="28"/>
          <w:szCs w:val="28"/>
        </w:rPr>
        <w:t>запрашивала в налоговой квитанции кто не уплатил</w:t>
      </w:r>
      <w:proofErr w:type="gramEnd"/>
      <w:r>
        <w:rPr>
          <w:rFonts w:ascii="Times New Roman" w:eastAsia="Times New Roman" w:hAnsi="Times New Roman" w:cs="Times New Roman"/>
          <w:color w:val="000000"/>
          <w:sz w:val="28"/>
          <w:szCs w:val="28"/>
        </w:rPr>
        <w:t xml:space="preserve"> и работники  администрации по улично разносили каждому налогоплательщику, а теперь МИ ФНС России по РА не выдает квитанции.</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В целях снижения задолженности налоговыми органами республики за 2025 г. отработан весь комплекс мер по принудительному взысканию: направлены требования об уплате задолженности, поручения в банк на взыскание с денежных средств, заявления в суд на вынесение судебного приказа, постановления в ФССП</w:t>
      </w:r>
    </w:p>
    <w:p w:rsidR="00E105A1" w:rsidRDefault="003367F0">
      <w:pPr>
        <w:ind w:firstLine="70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Для оформления права собственности не выдано справок.   </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 </w:t>
      </w:r>
    </w:p>
    <w:p w:rsidR="00E105A1" w:rsidRDefault="003367F0">
      <w:pPr>
        <w:jc w:val="center"/>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8"/>
          <w:szCs w:val="28"/>
          <w:u w:val="single"/>
        </w:rPr>
        <w:t>Неналоговые доходы:</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 </w:t>
      </w:r>
    </w:p>
    <w:p w:rsidR="00E105A1" w:rsidRDefault="003367F0">
      <w:pPr>
        <w:ind w:left="800" w:hanging="3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8"/>
          <w:szCs w:val="28"/>
        </w:rPr>
        <w:t>1.</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u w:val="single"/>
        </w:rPr>
        <w:t>Доходы от аренды имущества.</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Доходы от сдачи в аренду имущества при плане за 2025 год – 206 649,60 руб. фактическое исполнение в сумме 201 428,80 руб., что составляет 97,4% в том числе: </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«Почта России» при плане за 2025 год –62 649,6 руб. фактическое исполнение составляет в сумме 57 428,80 руб., к плановому назначению 91,7%. Оплата поступила 12 января 2026 года. Платежный документ от 30.12.2025г.</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«Мобильные Телесистемы» при плане за 2025 год 144 000,00 руб. фактическое исполнение составляет в сумме 144 000,00 руб., из них 12 000,00 руб. за декабрь 2024 года.</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 К уровню прошлого года (факт 2024 года –206 649,60 руб., отклонение – 5 220,80 руб.)</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 </w:t>
      </w:r>
    </w:p>
    <w:p w:rsidR="00E105A1" w:rsidRDefault="003367F0">
      <w:pPr>
        <w:ind w:firstLine="42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8"/>
          <w:szCs w:val="28"/>
        </w:rPr>
        <w:t>2</w:t>
      </w: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b/>
          <w:color w:val="000000"/>
          <w:sz w:val="28"/>
          <w:szCs w:val="28"/>
          <w:u w:val="single"/>
        </w:rPr>
        <w:t>Доходы</w:t>
      </w:r>
      <w:proofErr w:type="gramEnd"/>
      <w:r>
        <w:rPr>
          <w:rFonts w:ascii="Times New Roman" w:eastAsia="Times New Roman" w:hAnsi="Times New Roman" w:cs="Times New Roman"/>
          <w:b/>
          <w:color w:val="000000"/>
          <w:sz w:val="28"/>
          <w:szCs w:val="28"/>
          <w:u w:val="single"/>
        </w:rPr>
        <w:t xml:space="preserve">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имущества муниципальных бюджетных и автономных учреждений)</w:t>
      </w:r>
    </w:p>
    <w:p w:rsidR="00E105A1" w:rsidRDefault="003367F0">
      <w:pPr>
        <w:jc w:val="both"/>
        <w:rPr>
          <w:color w:val="000000"/>
        </w:rPr>
      </w:pPr>
      <w:r>
        <w:rPr>
          <w:rFonts w:ascii="Times New Roman" w:eastAsia="Times New Roman" w:hAnsi="Times New Roman" w:cs="Times New Roman"/>
          <w:color w:val="000000"/>
          <w:sz w:val="24"/>
          <w:szCs w:val="24"/>
        </w:rPr>
        <w:lastRenderedPageBreak/>
        <w:t> </w:t>
      </w:r>
      <w:r>
        <w:rPr>
          <w:rFonts w:ascii="Times New Roman" w:eastAsia="Times New Roman" w:hAnsi="Times New Roman" w:cs="Times New Roman"/>
          <w:color w:val="000000"/>
          <w:sz w:val="28"/>
          <w:szCs w:val="28"/>
        </w:rPr>
        <w:t>По данному виду дохода при плане за 2025 год – 892 700,00 руб. исполнение составило 1 311 800,45руб. на 147%. в том числе:</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-ИП «</w:t>
      </w:r>
      <w:proofErr w:type="spellStart"/>
      <w:r>
        <w:rPr>
          <w:rFonts w:ascii="Times New Roman" w:eastAsia="Times New Roman" w:hAnsi="Times New Roman" w:cs="Times New Roman"/>
          <w:color w:val="000000"/>
          <w:sz w:val="28"/>
          <w:szCs w:val="28"/>
        </w:rPr>
        <w:t>Мамхегова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Нюрет</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Махмудовна</w:t>
      </w:r>
      <w:proofErr w:type="spellEnd"/>
      <w:r>
        <w:rPr>
          <w:rFonts w:ascii="Times New Roman" w:eastAsia="Times New Roman" w:hAnsi="Times New Roman" w:cs="Times New Roman"/>
          <w:color w:val="000000"/>
          <w:sz w:val="28"/>
          <w:szCs w:val="28"/>
        </w:rPr>
        <w:t>» при плане за 2025 год при плане 394 584,32 руб. исполнение 594 584,32 руб.;</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-КФХ «</w:t>
      </w:r>
      <w:proofErr w:type="spellStart"/>
      <w:r>
        <w:rPr>
          <w:rFonts w:ascii="Times New Roman" w:eastAsia="Times New Roman" w:hAnsi="Times New Roman" w:cs="Times New Roman"/>
          <w:color w:val="000000"/>
          <w:sz w:val="28"/>
          <w:szCs w:val="28"/>
        </w:rPr>
        <w:t>Долева</w:t>
      </w:r>
      <w:proofErr w:type="spellEnd"/>
      <w:r>
        <w:rPr>
          <w:rFonts w:ascii="Times New Roman" w:eastAsia="Times New Roman" w:hAnsi="Times New Roman" w:cs="Times New Roman"/>
          <w:color w:val="000000"/>
          <w:sz w:val="28"/>
          <w:szCs w:val="28"/>
        </w:rPr>
        <w:t xml:space="preserve"> А.Б.» при плане за 2025 год 394 584,32 руб. фактическое исполнение 537 458,00</w:t>
      </w:r>
      <w:r>
        <w:rPr>
          <w:rFonts w:ascii="Arial" w:eastAsia="Arial" w:hAnsi="Arial" w:cs="Arial"/>
          <w:color w:val="000000"/>
          <w:sz w:val="16"/>
          <w:szCs w:val="16"/>
        </w:rPr>
        <w:t xml:space="preserve"> </w:t>
      </w:r>
      <w:r>
        <w:rPr>
          <w:rFonts w:ascii="Times New Roman" w:eastAsia="Times New Roman" w:hAnsi="Times New Roman" w:cs="Times New Roman"/>
          <w:color w:val="000000"/>
          <w:sz w:val="28"/>
          <w:szCs w:val="28"/>
        </w:rPr>
        <w:t>руб., так же она внесла предоплату в декабре 2024 года 100 000,00 руб.</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Арендатор «</w:t>
      </w:r>
      <w:proofErr w:type="spellStart"/>
      <w:r>
        <w:rPr>
          <w:rFonts w:ascii="Times New Roman" w:eastAsia="Times New Roman" w:hAnsi="Times New Roman" w:cs="Times New Roman"/>
          <w:color w:val="000000"/>
          <w:sz w:val="28"/>
          <w:szCs w:val="28"/>
        </w:rPr>
        <w:t>Казбеков</w:t>
      </w:r>
      <w:proofErr w:type="spellEnd"/>
      <w:r>
        <w:rPr>
          <w:rFonts w:ascii="Times New Roman" w:eastAsia="Times New Roman" w:hAnsi="Times New Roman" w:cs="Times New Roman"/>
          <w:color w:val="000000"/>
          <w:sz w:val="28"/>
          <w:szCs w:val="28"/>
        </w:rPr>
        <w:t xml:space="preserve"> А.Б.» при плане за 2025 год в сумме – 74 927,92 руб. фактическое исполнение составляет в сумме 142 658,97 руб., погашен долг за 2024 год в сумме 65 960,00 руб. </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Арендатор </w:t>
      </w:r>
      <w:proofErr w:type="spellStart"/>
      <w:r>
        <w:rPr>
          <w:rFonts w:ascii="Times New Roman" w:eastAsia="Times New Roman" w:hAnsi="Times New Roman" w:cs="Times New Roman"/>
          <w:color w:val="000000"/>
          <w:sz w:val="28"/>
          <w:szCs w:val="28"/>
        </w:rPr>
        <w:t>Тыков</w:t>
      </w:r>
      <w:proofErr w:type="spellEnd"/>
      <w:r>
        <w:rPr>
          <w:rFonts w:ascii="Times New Roman" w:eastAsia="Times New Roman" w:hAnsi="Times New Roman" w:cs="Times New Roman"/>
          <w:color w:val="000000"/>
          <w:sz w:val="28"/>
          <w:szCs w:val="28"/>
        </w:rPr>
        <w:t xml:space="preserve"> З.Б. при плане 28 522,00 руб., исполнение 37 099,16 руб., погашен долг за 2024 год в сумме 7262,2 тыс. руб. </w:t>
      </w:r>
    </w:p>
    <w:p w:rsidR="00E105A1" w:rsidRDefault="003367F0">
      <w:pPr>
        <w:jc w:val="both"/>
        <w:rPr>
          <w:color w:val="000000"/>
        </w:rPr>
      </w:pPr>
      <w:r>
        <w:rPr>
          <w:rFonts w:ascii="Times New Roman" w:eastAsia="Times New Roman" w:hAnsi="Times New Roman" w:cs="Times New Roman"/>
          <w:color w:val="000000"/>
          <w:sz w:val="24"/>
          <w:szCs w:val="24"/>
        </w:rPr>
        <w:t> </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8"/>
          <w:szCs w:val="28"/>
        </w:rPr>
        <w:t xml:space="preserve"> 3. </w:t>
      </w:r>
      <w:r>
        <w:rPr>
          <w:rFonts w:ascii="Times New Roman" w:eastAsia="Times New Roman" w:hAnsi="Times New Roman" w:cs="Times New Roman"/>
          <w:b/>
          <w:color w:val="000000"/>
          <w:sz w:val="28"/>
          <w:szCs w:val="28"/>
          <w:u w:val="single"/>
        </w:rPr>
        <w:t>Доходы от оказания платных услуг (работ и компенсации затрат государства)</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По данному виду дохода план 5 000,00 руб., фактическое исполнение к отчетному периоду – 4234,35,00 руб. или 84,7% исполнения. Оплату произвел МФЦ и КЦСОН</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Коммунальные услуги за 2025 год от МФЦ согласно договора б/н от 12.01.2016г. и Соцзащита </w:t>
      </w:r>
      <w:proofErr w:type="spellStart"/>
      <w:r>
        <w:rPr>
          <w:rFonts w:ascii="Times New Roman" w:eastAsia="Times New Roman" w:hAnsi="Times New Roman" w:cs="Times New Roman"/>
          <w:color w:val="000000"/>
          <w:sz w:val="28"/>
          <w:szCs w:val="28"/>
        </w:rPr>
        <w:t>согл</w:t>
      </w:r>
      <w:proofErr w:type="gramStart"/>
      <w:r>
        <w:rPr>
          <w:rFonts w:ascii="Times New Roman" w:eastAsia="Times New Roman" w:hAnsi="Times New Roman" w:cs="Times New Roman"/>
          <w:color w:val="000000"/>
          <w:sz w:val="28"/>
          <w:szCs w:val="28"/>
        </w:rPr>
        <w:t>.д</w:t>
      </w:r>
      <w:proofErr w:type="gramEnd"/>
      <w:r>
        <w:rPr>
          <w:rFonts w:ascii="Times New Roman" w:eastAsia="Times New Roman" w:hAnsi="Times New Roman" w:cs="Times New Roman"/>
          <w:color w:val="000000"/>
          <w:sz w:val="28"/>
          <w:szCs w:val="28"/>
        </w:rPr>
        <w:t>ог</w:t>
      </w:r>
      <w:proofErr w:type="spellEnd"/>
      <w:r>
        <w:rPr>
          <w:rFonts w:ascii="Times New Roman" w:eastAsia="Times New Roman" w:hAnsi="Times New Roman" w:cs="Times New Roman"/>
          <w:color w:val="000000"/>
          <w:sz w:val="28"/>
          <w:szCs w:val="28"/>
        </w:rPr>
        <w:t>. №б/н от 09.01.2025 г.</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 </w:t>
      </w:r>
    </w:p>
    <w:p w:rsidR="00E105A1" w:rsidRDefault="003367F0">
      <w:pPr>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8"/>
          <w:szCs w:val="28"/>
        </w:rPr>
        <w:t>4.</w:t>
      </w:r>
      <w:r>
        <w:rPr>
          <w:rFonts w:ascii="Times New Roman" w:eastAsia="Times New Roman" w:hAnsi="Times New Roman" w:cs="Times New Roman"/>
          <w:color w:val="000000"/>
          <w:sz w:val="28"/>
          <w:szCs w:val="28"/>
        </w:rPr>
        <w:t xml:space="preserve"> 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w:t>
      </w:r>
      <w:r>
        <w:rPr>
          <w:rFonts w:ascii="Times New Roman" w:eastAsia="Times New Roman" w:hAnsi="Times New Roman" w:cs="Times New Roman"/>
          <w:b/>
          <w:color w:val="000000"/>
          <w:sz w:val="28"/>
          <w:szCs w:val="28"/>
        </w:rPr>
        <w:t>неисполнение связано с тем, что служебный автомобиль не реализован.</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 </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 </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8"/>
          <w:szCs w:val="28"/>
        </w:rPr>
        <w:t>5.</w:t>
      </w: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b/>
          <w:color w:val="000000"/>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По данному виду дохода план 1 050 000,00 руб., факт 137 085,36руб. </w:t>
      </w:r>
    </w:p>
    <w:p w:rsidR="00E105A1" w:rsidRDefault="003367F0">
      <w:pPr>
        <w:jc w:val="both"/>
        <w:rPr>
          <w:color w:val="000000"/>
        </w:rPr>
      </w:pPr>
      <w:r>
        <w:rPr>
          <w:rFonts w:ascii="Times New Roman" w:eastAsia="Times New Roman" w:hAnsi="Times New Roman" w:cs="Times New Roman"/>
          <w:color w:val="000000"/>
          <w:sz w:val="24"/>
          <w:szCs w:val="24"/>
        </w:rPr>
        <w:t> </w:t>
      </w:r>
      <w:proofErr w:type="gramStart"/>
      <w:r>
        <w:rPr>
          <w:rFonts w:ascii="Times New Roman" w:eastAsia="Times New Roman" w:hAnsi="Times New Roman" w:cs="Times New Roman"/>
          <w:color w:val="000000"/>
          <w:sz w:val="28"/>
          <w:szCs w:val="28"/>
        </w:rPr>
        <w:t xml:space="preserve">Поступили средства в сумме 121841,37 руб., это суммы поступившие Доходы от сумм пеней, предусмотренных законодательством Российской Федерации о налогах и сборах, подлежащие зачислению в </w:t>
      </w:r>
      <w:r>
        <w:rPr>
          <w:rFonts w:ascii="Times New Roman" w:eastAsia="Times New Roman" w:hAnsi="Times New Roman" w:cs="Times New Roman"/>
          <w:color w:val="000000"/>
          <w:sz w:val="28"/>
          <w:szCs w:val="28"/>
        </w:rPr>
        <w:lastRenderedPageBreak/>
        <w:t>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roofErr w:type="gramEnd"/>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Поступили средства в сумме 15 243,98 руб., это пеня начисленная арендаторам за нарушение сроков уплаты арендной платы за земли.</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При плане 800 000,00 руб. факт составил 0,00 руб. по причине:</w:t>
      </w:r>
    </w:p>
    <w:p w:rsidR="00E105A1" w:rsidRDefault="003367F0">
      <w:pPr>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 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 в соответствии с протоколом № 1 от 23.07.2025 г. «Заседание комиссии по поступлению и выбытию активов» комиссия приняла решение на  основании п.3а. </w:t>
      </w:r>
      <w:proofErr w:type="gramStart"/>
      <w:r>
        <w:rPr>
          <w:rFonts w:ascii="Times New Roman" w:eastAsia="Times New Roman" w:hAnsi="Times New Roman" w:cs="Times New Roman"/>
          <w:color w:val="000000"/>
          <w:sz w:val="28"/>
          <w:szCs w:val="28"/>
        </w:rPr>
        <w:t>Постановления Правительства РФ №783 от 04.07.2018 г. списать общую сумму начисленной и неуплаченной неустойки с ООО «ЖКХ «</w:t>
      </w:r>
      <w:proofErr w:type="spellStart"/>
      <w:r>
        <w:rPr>
          <w:rFonts w:ascii="Times New Roman" w:eastAsia="Times New Roman" w:hAnsi="Times New Roman" w:cs="Times New Roman"/>
          <w:color w:val="000000"/>
          <w:sz w:val="28"/>
          <w:szCs w:val="28"/>
        </w:rPr>
        <w:t>Тахтамукайское</w:t>
      </w:r>
      <w:proofErr w:type="spellEnd"/>
      <w:r>
        <w:rPr>
          <w:rFonts w:ascii="Times New Roman" w:eastAsia="Times New Roman" w:hAnsi="Times New Roman" w:cs="Times New Roman"/>
          <w:color w:val="000000"/>
          <w:sz w:val="28"/>
          <w:szCs w:val="28"/>
        </w:rPr>
        <w:t xml:space="preserve">» (Республика Адыгея, </w:t>
      </w:r>
      <w:proofErr w:type="spellStart"/>
      <w:r>
        <w:rPr>
          <w:rFonts w:ascii="Times New Roman" w:eastAsia="Times New Roman" w:hAnsi="Times New Roman" w:cs="Times New Roman"/>
          <w:color w:val="000000"/>
          <w:sz w:val="28"/>
          <w:szCs w:val="28"/>
        </w:rPr>
        <w:t>Тахтамукайский</w:t>
      </w:r>
      <w:proofErr w:type="spellEnd"/>
      <w:r>
        <w:rPr>
          <w:rFonts w:ascii="Times New Roman" w:eastAsia="Times New Roman" w:hAnsi="Times New Roman" w:cs="Times New Roman"/>
          <w:color w:val="000000"/>
          <w:sz w:val="28"/>
          <w:szCs w:val="28"/>
        </w:rPr>
        <w:t xml:space="preserve"> район, аул </w:t>
      </w:r>
      <w:proofErr w:type="spellStart"/>
      <w:r>
        <w:rPr>
          <w:rFonts w:ascii="Times New Roman" w:eastAsia="Times New Roman" w:hAnsi="Times New Roman" w:cs="Times New Roman"/>
          <w:color w:val="000000"/>
          <w:sz w:val="28"/>
          <w:szCs w:val="28"/>
        </w:rPr>
        <w:t>Тахтамукай</w:t>
      </w:r>
      <w:proofErr w:type="spellEnd"/>
      <w:r>
        <w:rPr>
          <w:rFonts w:ascii="Times New Roman" w:eastAsia="Times New Roman" w:hAnsi="Times New Roman" w:cs="Times New Roman"/>
          <w:color w:val="000000"/>
          <w:sz w:val="28"/>
          <w:szCs w:val="28"/>
        </w:rPr>
        <w:t xml:space="preserve">, Красноармейская, ул., д. 42/1) по муниципальному контракту №1 от 12.07.2024 г. на выполнение работ по «Реконструкции водозаборного сооружения по адресу; Республика Адыгея, Красногвардейский район, а. </w:t>
      </w:r>
      <w:proofErr w:type="spellStart"/>
      <w:r>
        <w:rPr>
          <w:rFonts w:ascii="Times New Roman" w:eastAsia="Times New Roman" w:hAnsi="Times New Roman" w:cs="Times New Roman"/>
          <w:color w:val="000000"/>
          <w:sz w:val="28"/>
          <w:szCs w:val="28"/>
        </w:rPr>
        <w:t>Уляп</w:t>
      </w:r>
      <w:proofErr w:type="spellEnd"/>
      <w:r>
        <w:rPr>
          <w:rFonts w:ascii="Times New Roman" w:eastAsia="Times New Roman" w:hAnsi="Times New Roman" w:cs="Times New Roman"/>
          <w:color w:val="000000"/>
          <w:sz w:val="28"/>
          <w:szCs w:val="28"/>
        </w:rPr>
        <w:t>, ул. Шоссейная, 98» (реестровый номер контракта 0176300007224000001).</w:t>
      </w:r>
      <w:proofErr w:type="gramEnd"/>
    </w:p>
    <w:p w:rsidR="00E105A1" w:rsidRDefault="003367F0">
      <w:pPr>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 </w:t>
      </w:r>
    </w:p>
    <w:p w:rsidR="00E105A1" w:rsidRDefault="003367F0">
      <w:pPr>
        <w:jc w:val="center"/>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8"/>
          <w:szCs w:val="28"/>
          <w:u w:val="single"/>
        </w:rPr>
        <w:t>Проводимые мероприятия по увеличению поступлений налоговых</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8"/>
          <w:szCs w:val="28"/>
        </w:rPr>
        <w:t> </w:t>
      </w:r>
      <w:r>
        <w:rPr>
          <w:rFonts w:ascii="Times New Roman" w:eastAsia="Times New Roman" w:hAnsi="Times New Roman" w:cs="Times New Roman"/>
          <w:b/>
          <w:color w:val="000000"/>
          <w:sz w:val="28"/>
          <w:szCs w:val="28"/>
          <w:u w:val="single"/>
        </w:rPr>
        <w:t>и неналоговых доходов, сокращению недоимки.</w:t>
      </w:r>
    </w:p>
    <w:p w:rsidR="00E105A1" w:rsidRDefault="003367F0">
      <w:pPr>
        <w:jc w:val="center"/>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 </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proofErr w:type="gramStart"/>
      <w:r>
        <w:rPr>
          <w:rFonts w:ascii="Times New Roman" w:eastAsia="Times New Roman" w:hAnsi="Times New Roman" w:cs="Times New Roman"/>
          <w:color w:val="000000"/>
          <w:sz w:val="28"/>
          <w:szCs w:val="28"/>
        </w:rPr>
        <w:t>Реализуя мероприятия, направленные на увеличение наполняемости доходной части консолидированного бюджета и бюджета сельского поселения за первое полугодие 2025 года и повышении эффективности работы межведомственной комиссии по обеспечению увеличения поступлений доходов в местный бюджет в администрации МО «Уляпское сельское поселение» создана рабочая группа, которая работает по поступлению доходов в местные бюджеты, в том числе работа с должниками по земельному налогу и</w:t>
      </w:r>
      <w:proofErr w:type="gramEnd"/>
      <w:r>
        <w:rPr>
          <w:rFonts w:ascii="Times New Roman" w:eastAsia="Times New Roman" w:hAnsi="Times New Roman" w:cs="Times New Roman"/>
          <w:color w:val="000000"/>
          <w:sz w:val="28"/>
          <w:szCs w:val="28"/>
        </w:rPr>
        <w:t xml:space="preserve"> налогу на имущество с физических лиц. С начала этого года работники администрации, с инспекторами из налоговой службы и работниками службы судебных приставов  выезжали по недоимщикам  для описания имущества в погашении долгов.  Кроме того, работники администрации совместно с инспекторами из налоговой службы организовали приглашение задолжников в администрацию для разъяснения сроков уплаты налогов, а также погашения накопившейся задолженности.</w:t>
      </w:r>
    </w:p>
    <w:p w:rsidR="00E105A1" w:rsidRDefault="003367F0">
      <w:pPr>
        <w:jc w:val="both"/>
        <w:rPr>
          <w:color w:val="000000"/>
        </w:rPr>
      </w:pPr>
      <w:r>
        <w:rPr>
          <w:rFonts w:ascii="Times New Roman" w:eastAsia="Times New Roman" w:hAnsi="Times New Roman" w:cs="Times New Roman"/>
          <w:color w:val="000000"/>
          <w:sz w:val="24"/>
          <w:szCs w:val="24"/>
        </w:rPr>
        <w:lastRenderedPageBreak/>
        <w:t> </w:t>
      </w: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Исследуя данные за анализируемый  период, можно сделать вывод, что проявляется тенденция к увеличению оформления земельных участков и домовладений в собственность, чему способствует приобретение имущества за счет материнского капитала, купле - продажа земельных участков и домов, которая  предполагает наличие документов, как у собственника, так и у покупателя, вступление в наследство, оформление прописки и социального пакета.</w:t>
      </w:r>
      <w:proofErr w:type="gramEnd"/>
    </w:p>
    <w:p w:rsidR="00E105A1" w:rsidRDefault="003367F0">
      <w:pPr>
        <w:ind w:firstLine="70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Вновь открытых предприятий и предприятий банкротов на территории сельского поселения нет. </w:t>
      </w:r>
    </w:p>
    <w:p w:rsidR="00E105A1" w:rsidRDefault="003367F0">
      <w:pPr>
        <w:jc w:val="center"/>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 </w:t>
      </w:r>
    </w:p>
    <w:p w:rsidR="00E105A1" w:rsidRDefault="003367F0">
      <w:pPr>
        <w:jc w:val="center"/>
        <w:rPr>
          <w:color w:val="000000"/>
        </w:rPr>
      </w:pPr>
      <w:r>
        <w:rPr>
          <w:rFonts w:ascii="Times New Roman" w:eastAsia="Times New Roman" w:hAnsi="Times New Roman" w:cs="Times New Roman"/>
          <w:color w:val="000000"/>
          <w:sz w:val="24"/>
          <w:szCs w:val="24"/>
        </w:rPr>
        <w:t> </w:t>
      </w:r>
    </w:p>
    <w:p w:rsidR="00E105A1" w:rsidRDefault="003367F0">
      <w:pPr>
        <w:jc w:val="center"/>
        <w:rPr>
          <w:color w:val="000000"/>
        </w:rPr>
      </w:pPr>
      <w:r>
        <w:rPr>
          <w:rFonts w:ascii="Times New Roman" w:eastAsia="Times New Roman" w:hAnsi="Times New Roman" w:cs="Times New Roman"/>
          <w:b/>
          <w:color w:val="000000"/>
          <w:sz w:val="36"/>
          <w:szCs w:val="36"/>
        </w:rPr>
        <w:t>Раздел 4 «Анализ показателей бухгалтерской отчетности субъекта бюджетной отчетности»</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 </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8"/>
          <w:szCs w:val="28"/>
        </w:rPr>
        <w:t>Сведения об исполнении бюджета (Ф0503164)</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Доходы при плане 49 118 977,86 руб. исполнение составляет в сумме 47 449 111,24 руб. на 96,6%</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Расходы при плане 62 087 231,33 руб. исполнение составляет в сумме 59 519 530,68 руб. на 95,9%</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 </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Сведения по дебиторской и кредиторской задолженности (</w:t>
      </w:r>
      <w:proofErr w:type="spellStart"/>
      <w:r>
        <w:rPr>
          <w:rFonts w:ascii="Times New Roman" w:eastAsia="Times New Roman" w:hAnsi="Times New Roman" w:cs="Times New Roman"/>
          <w:b/>
          <w:color w:val="000000"/>
          <w:sz w:val="28"/>
          <w:szCs w:val="28"/>
        </w:rPr>
        <w:t>Бюдж</w:t>
      </w:r>
      <w:proofErr w:type="spellEnd"/>
      <w:r>
        <w:rPr>
          <w:rFonts w:ascii="Times New Roman" w:eastAsia="Times New Roman" w:hAnsi="Times New Roman" w:cs="Times New Roman"/>
          <w:b/>
          <w:color w:val="000000"/>
          <w:sz w:val="28"/>
          <w:szCs w:val="28"/>
        </w:rPr>
        <w:t>, Дебет) (Ф-0503169)</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Дебиторская задолженность на конец года в сравнении с показателями на </w:t>
      </w:r>
      <w:proofErr w:type="spellStart"/>
      <w:r>
        <w:rPr>
          <w:rFonts w:ascii="Times New Roman" w:eastAsia="Times New Roman" w:hAnsi="Times New Roman" w:cs="Times New Roman"/>
          <w:color w:val="000000"/>
          <w:sz w:val="28"/>
          <w:szCs w:val="28"/>
        </w:rPr>
        <w:t>аначало</w:t>
      </w:r>
      <w:proofErr w:type="spellEnd"/>
      <w:r>
        <w:rPr>
          <w:rFonts w:ascii="Times New Roman" w:eastAsia="Times New Roman" w:hAnsi="Times New Roman" w:cs="Times New Roman"/>
          <w:color w:val="000000"/>
          <w:sz w:val="28"/>
          <w:szCs w:val="28"/>
        </w:rPr>
        <w:t xml:space="preserve"> года имеет тенденцию к увеличению.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8"/>
          <w:szCs w:val="28"/>
        </w:rPr>
        <w:t>Сумма дебиторской задолженности на 01.01.2025 г. составляет 5 695 029,87 руб., в том числе долгосрочная 3 394 353,32 руб</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8"/>
          <w:szCs w:val="28"/>
        </w:rPr>
        <w:t>а так же просроченная 100 985,05 руб., из них:</w:t>
      </w:r>
    </w:p>
    <w:p w:rsidR="00E105A1" w:rsidRDefault="003367F0">
      <w:pPr>
        <w:jc w:val="both"/>
        <w:rPr>
          <w:color w:val="000000"/>
        </w:rPr>
      </w:pPr>
      <w:r>
        <w:rPr>
          <w:rFonts w:ascii="Times New Roman" w:eastAsia="Times New Roman" w:hAnsi="Times New Roman" w:cs="Times New Roman"/>
          <w:color w:val="000000"/>
          <w:sz w:val="28"/>
          <w:szCs w:val="28"/>
        </w:rPr>
        <w:t xml:space="preserve">по счету </w:t>
      </w:r>
      <w:r>
        <w:rPr>
          <w:rFonts w:ascii="Times New Roman" w:eastAsia="Times New Roman" w:hAnsi="Times New Roman" w:cs="Times New Roman"/>
          <w:b/>
          <w:color w:val="000000"/>
          <w:sz w:val="28"/>
          <w:szCs w:val="28"/>
        </w:rPr>
        <w:t xml:space="preserve">205.00 </w:t>
      </w:r>
      <w:r>
        <w:rPr>
          <w:rFonts w:ascii="Times New Roman" w:eastAsia="Times New Roman" w:hAnsi="Times New Roman" w:cs="Times New Roman"/>
          <w:color w:val="000000"/>
          <w:sz w:val="28"/>
          <w:szCs w:val="28"/>
        </w:rPr>
        <w:t>"Расчеты по доходам" - в сумме 5 695 029,87 руб., это безвозмездные поступления и арендная плата (плановые начисления на три года).</w:t>
      </w:r>
    </w:p>
    <w:p w:rsidR="00E105A1" w:rsidRDefault="003367F0">
      <w:pPr>
        <w:jc w:val="both"/>
        <w:rPr>
          <w:color w:val="000000"/>
        </w:rPr>
      </w:pPr>
      <w:r>
        <w:rPr>
          <w:rFonts w:ascii="Times New Roman" w:eastAsia="Times New Roman" w:hAnsi="Times New Roman" w:cs="Times New Roman"/>
          <w:color w:val="000000"/>
          <w:sz w:val="28"/>
          <w:szCs w:val="28"/>
        </w:rPr>
        <w:t>Расшифровка долгосрочной дебиторской задолженности на 01.01.2025 года составляет 3 394 353,32 руб., из них:</w:t>
      </w:r>
    </w:p>
    <w:p w:rsidR="00E105A1" w:rsidRDefault="003367F0">
      <w:pPr>
        <w:ind w:firstLine="540"/>
        <w:jc w:val="both"/>
        <w:rPr>
          <w:color w:val="000000"/>
        </w:rPr>
      </w:pPr>
      <w:r>
        <w:rPr>
          <w:rFonts w:ascii="Times New Roman" w:eastAsia="Times New Roman" w:hAnsi="Times New Roman" w:cs="Times New Roman"/>
          <w:color w:val="000000"/>
          <w:sz w:val="28"/>
          <w:szCs w:val="28"/>
        </w:rPr>
        <w:t xml:space="preserve">- арендная плата за землю 1 825 753,32 руб. </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на 2026 г. 810 428,34 </w:t>
      </w:r>
      <w:proofErr w:type="spellStart"/>
      <w:r>
        <w:rPr>
          <w:rFonts w:ascii="Times New Roman" w:eastAsia="Times New Roman" w:hAnsi="Times New Roman" w:cs="Times New Roman"/>
          <w:color w:val="000000"/>
          <w:sz w:val="28"/>
          <w:szCs w:val="28"/>
        </w:rPr>
        <w:t>руб</w:t>
      </w:r>
      <w:proofErr w:type="spellEnd"/>
      <w:r>
        <w:rPr>
          <w:rFonts w:ascii="Times New Roman" w:eastAsia="Times New Roman" w:hAnsi="Times New Roman" w:cs="Times New Roman"/>
          <w:color w:val="000000"/>
          <w:sz w:val="28"/>
          <w:szCs w:val="28"/>
        </w:rPr>
        <w:t>, на 2027 г. 810 428,34 руб., на 2028 г. 204 896,64 руб.);</w:t>
      </w:r>
    </w:p>
    <w:p w:rsidR="00E105A1" w:rsidRDefault="003367F0">
      <w:pPr>
        <w:ind w:firstLine="540"/>
        <w:jc w:val="both"/>
        <w:rPr>
          <w:color w:val="000000"/>
        </w:rPr>
      </w:pPr>
      <w:r>
        <w:rPr>
          <w:rFonts w:ascii="Times New Roman" w:eastAsia="Times New Roman" w:hAnsi="Times New Roman" w:cs="Times New Roman"/>
          <w:color w:val="000000"/>
          <w:sz w:val="28"/>
          <w:szCs w:val="28"/>
        </w:rPr>
        <w:t xml:space="preserve">- Дотации на выравнивание 573 600,00 руб. </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на 2026 г. 286 800,00 руб., на 2027 г. 286 800,00 руб.);</w:t>
      </w:r>
    </w:p>
    <w:p w:rsidR="00E105A1" w:rsidRDefault="003367F0">
      <w:pPr>
        <w:ind w:firstLine="540"/>
        <w:jc w:val="both"/>
        <w:rPr>
          <w:color w:val="000000"/>
        </w:rPr>
      </w:pPr>
      <w:r>
        <w:rPr>
          <w:rFonts w:ascii="Times New Roman" w:eastAsia="Times New Roman" w:hAnsi="Times New Roman" w:cs="Times New Roman"/>
          <w:color w:val="000000"/>
          <w:sz w:val="28"/>
          <w:szCs w:val="28"/>
        </w:rPr>
        <w:t>- Субвенции ВУС 929 000,00 руб</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на 2026 г. 456 700,00 руб., на 2027 г. 472 300,00 руб.);</w:t>
      </w:r>
    </w:p>
    <w:p w:rsidR="00E105A1" w:rsidRDefault="003367F0">
      <w:pPr>
        <w:ind w:firstLine="540"/>
        <w:jc w:val="both"/>
        <w:rPr>
          <w:color w:val="000000"/>
        </w:rPr>
      </w:pPr>
      <w:r>
        <w:rPr>
          <w:rFonts w:ascii="Times New Roman" w:eastAsia="Times New Roman" w:hAnsi="Times New Roman" w:cs="Times New Roman"/>
          <w:color w:val="000000"/>
          <w:sz w:val="28"/>
          <w:szCs w:val="28"/>
        </w:rPr>
        <w:t xml:space="preserve">- Субвенция административная </w:t>
      </w:r>
      <w:proofErr w:type="spellStart"/>
      <w:r>
        <w:rPr>
          <w:rFonts w:ascii="Times New Roman" w:eastAsia="Times New Roman" w:hAnsi="Times New Roman" w:cs="Times New Roman"/>
          <w:color w:val="000000"/>
          <w:sz w:val="28"/>
          <w:szCs w:val="28"/>
        </w:rPr>
        <w:t>коммисия</w:t>
      </w:r>
      <w:proofErr w:type="spellEnd"/>
      <w:r>
        <w:rPr>
          <w:rFonts w:ascii="Times New Roman" w:eastAsia="Times New Roman" w:hAnsi="Times New Roman" w:cs="Times New Roman"/>
          <w:color w:val="000000"/>
          <w:sz w:val="28"/>
          <w:szCs w:val="28"/>
        </w:rPr>
        <w:t xml:space="preserve"> 66 000,00 руб. (на 2026 г. 33 000,00 руб., на 2027 г. 33 000,00 руб.).</w:t>
      </w:r>
    </w:p>
    <w:p w:rsidR="00E105A1" w:rsidRDefault="003367F0">
      <w:pPr>
        <w:jc w:val="both"/>
        <w:rPr>
          <w:color w:val="000000"/>
        </w:rPr>
      </w:pPr>
      <w:r>
        <w:rPr>
          <w:rFonts w:ascii="Times New Roman" w:eastAsia="Times New Roman" w:hAnsi="Times New Roman" w:cs="Times New Roman"/>
          <w:color w:val="000000"/>
          <w:sz w:val="28"/>
          <w:szCs w:val="28"/>
        </w:rPr>
        <w:lastRenderedPageBreak/>
        <w:t>Просроченная задолженность образовалась в связи с недисциплинированностью контрагента.</w:t>
      </w:r>
    </w:p>
    <w:p w:rsidR="00E105A1" w:rsidRDefault="003367F0">
      <w:pPr>
        <w:jc w:val="both"/>
        <w:rPr>
          <w:color w:val="000000"/>
        </w:rPr>
      </w:pPr>
      <w:r>
        <w:rPr>
          <w:rFonts w:ascii="Times New Roman" w:eastAsia="Times New Roman" w:hAnsi="Times New Roman" w:cs="Times New Roman"/>
          <w:color w:val="000000"/>
          <w:sz w:val="28"/>
          <w:szCs w:val="28"/>
        </w:rPr>
        <w:t xml:space="preserve">- арендная плата за землю - 100 985,05 руб. (2024 г. 100 985,05 руб.) </w:t>
      </w:r>
    </w:p>
    <w:p w:rsidR="00E105A1" w:rsidRDefault="003367F0">
      <w:pPr>
        <w:jc w:val="both"/>
        <w:rPr>
          <w:color w:val="000000"/>
        </w:rPr>
      </w:pPr>
      <w:r>
        <w:rPr>
          <w:rFonts w:ascii="Times New Roman" w:eastAsia="Times New Roman" w:hAnsi="Times New Roman" w:cs="Times New Roman"/>
          <w:color w:val="000000"/>
          <w:sz w:val="28"/>
          <w:szCs w:val="28"/>
        </w:rPr>
        <w:t> </w:t>
      </w:r>
    </w:p>
    <w:p w:rsidR="00E105A1" w:rsidRDefault="003367F0">
      <w:pPr>
        <w:jc w:val="both"/>
        <w:rPr>
          <w:color w:val="000000"/>
        </w:rPr>
      </w:pPr>
      <w:r>
        <w:rPr>
          <w:rFonts w:ascii="Times New Roman" w:eastAsia="Times New Roman" w:hAnsi="Times New Roman" w:cs="Times New Roman"/>
          <w:color w:val="000000"/>
          <w:sz w:val="28"/>
          <w:szCs w:val="28"/>
        </w:rPr>
        <w:t xml:space="preserve">Сумма дебиторской задолженности </w:t>
      </w:r>
      <w:proofErr w:type="gramStart"/>
      <w:r>
        <w:rPr>
          <w:rFonts w:ascii="Times New Roman" w:eastAsia="Times New Roman" w:hAnsi="Times New Roman" w:cs="Times New Roman"/>
          <w:color w:val="000000"/>
          <w:sz w:val="28"/>
          <w:szCs w:val="28"/>
        </w:rPr>
        <w:t>на конец</w:t>
      </w:r>
      <w:proofErr w:type="gramEnd"/>
      <w:r>
        <w:rPr>
          <w:rFonts w:ascii="Times New Roman" w:eastAsia="Times New Roman" w:hAnsi="Times New Roman" w:cs="Times New Roman"/>
          <w:color w:val="000000"/>
          <w:sz w:val="28"/>
          <w:szCs w:val="28"/>
        </w:rPr>
        <w:t xml:space="preserve"> 2025 года составляет 5 971 673,77 руб. в том числе долгосрочная 3 527 645,71 руб., просроченная 28 477,49 руб.</w:t>
      </w:r>
      <w:r>
        <w:rPr>
          <w:rFonts w:ascii="Times New Roman" w:eastAsia="Times New Roman" w:hAnsi="Times New Roman" w:cs="Times New Roman"/>
          <w:color w:val="000000"/>
          <w:sz w:val="24"/>
          <w:szCs w:val="24"/>
        </w:rPr>
        <w:t xml:space="preserve"> </w:t>
      </w:r>
    </w:p>
    <w:p w:rsidR="00E105A1" w:rsidRDefault="003367F0">
      <w:pPr>
        <w:jc w:val="both"/>
        <w:rPr>
          <w:color w:val="000000"/>
        </w:rPr>
      </w:pPr>
      <w:r>
        <w:rPr>
          <w:rFonts w:ascii="Times New Roman" w:eastAsia="Times New Roman" w:hAnsi="Times New Roman" w:cs="Times New Roman"/>
          <w:color w:val="000000"/>
          <w:sz w:val="28"/>
          <w:szCs w:val="28"/>
        </w:rPr>
        <w:t xml:space="preserve">Расшифровка долгосрочной дебиторской задолженности </w:t>
      </w:r>
      <w:proofErr w:type="gramStart"/>
      <w:r>
        <w:rPr>
          <w:rFonts w:ascii="Times New Roman" w:eastAsia="Times New Roman" w:hAnsi="Times New Roman" w:cs="Times New Roman"/>
          <w:color w:val="000000"/>
          <w:sz w:val="28"/>
          <w:szCs w:val="28"/>
        </w:rPr>
        <w:t>на конец</w:t>
      </w:r>
      <w:proofErr w:type="gramEnd"/>
      <w:r>
        <w:rPr>
          <w:rFonts w:ascii="Times New Roman" w:eastAsia="Times New Roman" w:hAnsi="Times New Roman" w:cs="Times New Roman"/>
          <w:color w:val="000000"/>
          <w:sz w:val="28"/>
          <w:szCs w:val="28"/>
        </w:rPr>
        <w:t xml:space="preserve"> 2025 г. составляет 3 527 645,71 руб.:</w:t>
      </w:r>
    </w:p>
    <w:p w:rsidR="00E105A1" w:rsidRDefault="003367F0">
      <w:pPr>
        <w:ind w:firstLine="680"/>
        <w:jc w:val="both"/>
        <w:rPr>
          <w:color w:val="000000"/>
        </w:rPr>
      </w:pPr>
      <w:r>
        <w:rPr>
          <w:rFonts w:ascii="Times New Roman" w:eastAsia="Times New Roman" w:hAnsi="Times New Roman" w:cs="Times New Roman"/>
          <w:color w:val="000000"/>
          <w:sz w:val="28"/>
          <w:szCs w:val="28"/>
        </w:rPr>
        <w:t>- арендная плата за землю 916 545,71 руб. (2027 г. 451 800,47 руб., 2028 г. 464745,24 руб.)</w:t>
      </w:r>
    </w:p>
    <w:p w:rsidR="00E105A1" w:rsidRDefault="003367F0">
      <w:pPr>
        <w:ind w:firstLine="540"/>
        <w:jc w:val="both"/>
        <w:rPr>
          <w:color w:val="000000"/>
        </w:rPr>
      </w:pPr>
      <w:r>
        <w:rPr>
          <w:rFonts w:ascii="Times New Roman" w:eastAsia="Times New Roman" w:hAnsi="Times New Roman" w:cs="Times New Roman"/>
          <w:color w:val="000000"/>
          <w:sz w:val="28"/>
          <w:szCs w:val="28"/>
        </w:rPr>
        <w:t xml:space="preserve">- - Дотации на выравнивание 1 082 400,00 руб. </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на 2027 г. 800 700,00 руб., на 2028 г. 281 700,00 руб.);</w:t>
      </w:r>
    </w:p>
    <w:p w:rsidR="00E105A1" w:rsidRDefault="003367F0">
      <w:pPr>
        <w:ind w:firstLine="540"/>
        <w:jc w:val="both"/>
        <w:rPr>
          <w:color w:val="000000"/>
        </w:rPr>
      </w:pPr>
      <w:r>
        <w:rPr>
          <w:rFonts w:ascii="Times New Roman" w:eastAsia="Times New Roman" w:hAnsi="Times New Roman" w:cs="Times New Roman"/>
          <w:color w:val="000000"/>
          <w:sz w:val="28"/>
          <w:szCs w:val="28"/>
        </w:rPr>
        <w:t>- Субвенции ВУС 1 462 700,00 руб</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на 2027 г. 646 300,00 руб., на 2028 г. 816 400,00 руб.);</w:t>
      </w:r>
    </w:p>
    <w:p w:rsidR="00E105A1" w:rsidRDefault="003367F0">
      <w:pPr>
        <w:ind w:firstLine="540"/>
        <w:jc w:val="both"/>
        <w:rPr>
          <w:color w:val="000000"/>
        </w:rPr>
      </w:pPr>
      <w:r>
        <w:rPr>
          <w:rFonts w:ascii="Times New Roman" w:eastAsia="Times New Roman" w:hAnsi="Times New Roman" w:cs="Times New Roman"/>
          <w:color w:val="000000"/>
          <w:sz w:val="28"/>
          <w:szCs w:val="28"/>
        </w:rPr>
        <w:t xml:space="preserve">- Субвенция административная </w:t>
      </w:r>
      <w:proofErr w:type="spellStart"/>
      <w:r>
        <w:rPr>
          <w:rFonts w:ascii="Times New Roman" w:eastAsia="Times New Roman" w:hAnsi="Times New Roman" w:cs="Times New Roman"/>
          <w:color w:val="000000"/>
          <w:sz w:val="28"/>
          <w:szCs w:val="28"/>
        </w:rPr>
        <w:t>коммисия</w:t>
      </w:r>
      <w:proofErr w:type="spellEnd"/>
      <w:r>
        <w:rPr>
          <w:rFonts w:ascii="Times New Roman" w:eastAsia="Times New Roman" w:hAnsi="Times New Roman" w:cs="Times New Roman"/>
          <w:color w:val="000000"/>
          <w:sz w:val="28"/>
          <w:szCs w:val="28"/>
        </w:rPr>
        <w:t xml:space="preserve"> 66 000,00 руб. (на 2027 г. 33 000,00 руб., на 2028 г. 33 000,00 руб.).</w:t>
      </w:r>
    </w:p>
    <w:p w:rsidR="00E105A1" w:rsidRDefault="003367F0">
      <w:pPr>
        <w:jc w:val="both"/>
        <w:rPr>
          <w:color w:val="000000"/>
        </w:rPr>
      </w:pPr>
      <w:r>
        <w:rPr>
          <w:rFonts w:ascii="Times New Roman" w:eastAsia="Times New Roman" w:hAnsi="Times New Roman" w:cs="Times New Roman"/>
          <w:color w:val="000000"/>
          <w:sz w:val="28"/>
          <w:szCs w:val="28"/>
        </w:rPr>
        <w:t xml:space="preserve">Просроченная задолженность образовалась в связи с недисциплинированностью контрагента. </w:t>
      </w:r>
    </w:p>
    <w:p w:rsidR="00E105A1" w:rsidRDefault="003367F0">
      <w:pPr>
        <w:ind w:firstLine="540"/>
        <w:jc w:val="both"/>
        <w:rPr>
          <w:color w:val="000000"/>
        </w:rPr>
      </w:pPr>
      <w:r>
        <w:rPr>
          <w:rFonts w:ascii="Times New Roman" w:eastAsia="Times New Roman" w:hAnsi="Times New Roman" w:cs="Times New Roman"/>
          <w:color w:val="000000"/>
          <w:sz w:val="28"/>
          <w:szCs w:val="28"/>
        </w:rPr>
        <w:t xml:space="preserve">- арендная плата за землю- 27 762,85 руб. (2024 г.  27 762,85 руб.); данная задолженность образовалась 16.12.2024 г. контрагентом Глава КФХ </w:t>
      </w:r>
      <w:proofErr w:type="spellStart"/>
      <w:r>
        <w:rPr>
          <w:rFonts w:ascii="Times New Roman" w:eastAsia="Times New Roman" w:hAnsi="Times New Roman" w:cs="Times New Roman"/>
          <w:color w:val="000000"/>
          <w:sz w:val="28"/>
          <w:szCs w:val="28"/>
        </w:rPr>
        <w:t>Казбеков</w:t>
      </w:r>
      <w:proofErr w:type="spellEnd"/>
      <w:r>
        <w:rPr>
          <w:rFonts w:ascii="Times New Roman" w:eastAsia="Times New Roman" w:hAnsi="Times New Roman" w:cs="Times New Roman"/>
          <w:color w:val="000000"/>
          <w:sz w:val="28"/>
          <w:szCs w:val="28"/>
        </w:rPr>
        <w:t xml:space="preserve"> А.Б.</w:t>
      </w:r>
    </w:p>
    <w:p w:rsidR="00E105A1" w:rsidRDefault="003367F0">
      <w:pPr>
        <w:ind w:firstLine="540"/>
        <w:jc w:val="both"/>
        <w:rPr>
          <w:color w:val="000000"/>
        </w:rPr>
      </w:pPr>
      <w:r>
        <w:rPr>
          <w:rFonts w:ascii="Times New Roman" w:eastAsia="Times New Roman" w:hAnsi="Times New Roman" w:cs="Times New Roman"/>
          <w:color w:val="000000"/>
          <w:sz w:val="28"/>
          <w:szCs w:val="28"/>
        </w:rPr>
        <w:t xml:space="preserve">- пени по аренде земли - 714,64 руб. (2025 г. 714,64 руб.) данная задолженность образовалась 30.06.2025 г. контрагентом </w:t>
      </w:r>
      <w:proofErr w:type="spellStart"/>
      <w:r>
        <w:rPr>
          <w:rFonts w:ascii="Times New Roman" w:eastAsia="Times New Roman" w:hAnsi="Times New Roman" w:cs="Times New Roman"/>
          <w:color w:val="000000"/>
          <w:sz w:val="28"/>
          <w:szCs w:val="28"/>
        </w:rPr>
        <w:t>Тыков</w:t>
      </w:r>
      <w:proofErr w:type="spellEnd"/>
      <w:r>
        <w:rPr>
          <w:rFonts w:ascii="Times New Roman" w:eastAsia="Times New Roman" w:hAnsi="Times New Roman" w:cs="Times New Roman"/>
          <w:color w:val="000000"/>
          <w:sz w:val="28"/>
          <w:szCs w:val="28"/>
        </w:rPr>
        <w:t xml:space="preserve"> З.Б.</w:t>
      </w:r>
    </w:p>
    <w:p w:rsidR="00E105A1" w:rsidRDefault="003367F0">
      <w:pPr>
        <w:ind w:firstLine="680"/>
        <w:jc w:val="both"/>
        <w:rPr>
          <w:color w:val="000000"/>
        </w:rPr>
      </w:pPr>
      <w:r>
        <w:rPr>
          <w:rFonts w:ascii="Times New Roman" w:eastAsia="Times New Roman" w:hAnsi="Times New Roman" w:cs="Times New Roman"/>
          <w:color w:val="000000"/>
          <w:sz w:val="28"/>
          <w:szCs w:val="28"/>
        </w:rPr>
        <w:t> </w:t>
      </w:r>
    </w:p>
    <w:p w:rsidR="00E105A1" w:rsidRDefault="003367F0">
      <w:pPr>
        <w:jc w:val="both"/>
        <w:rPr>
          <w:color w:val="000000"/>
        </w:rPr>
      </w:pPr>
      <w:r>
        <w:rPr>
          <w:rFonts w:ascii="Times New Roman" w:eastAsia="Times New Roman" w:hAnsi="Times New Roman" w:cs="Times New Roman"/>
          <w:b/>
          <w:color w:val="000000"/>
          <w:sz w:val="28"/>
          <w:szCs w:val="28"/>
        </w:rPr>
        <w:t>Сведения по дебиторской и кредиторской задолженности (</w:t>
      </w:r>
      <w:proofErr w:type="spellStart"/>
      <w:r>
        <w:rPr>
          <w:rFonts w:ascii="Times New Roman" w:eastAsia="Times New Roman" w:hAnsi="Times New Roman" w:cs="Times New Roman"/>
          <w:b/>
          <w:color w:val="000000"/>
          <w:sz w:val="28"/>
          <w:szCs w:val="28"/>
        </w:rPr>
        <w:t>Бюдж</w:t>
      </w:r>
      <w:proofErr w:type="spellEnd"/>
      <w:r>
        <w:rPr>
          <w:rFonts w:ascii="Times New Roman" w:eastAsia="Times New Roman" w:hAnsi="Times New Roman" w:cs="Times New Roman"/>
          <w:b/>
          <w:color w:val="000000"/>
          <w:sz w:val="28"/>
          <w:szCs w:val="28"/>
        </w:rPr>
        <w:t>, Кредит) (Ф-0503169)</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Сумма кредиторской задолженности на 01.01.2025 г. составляет 8 324,91 руб. (это задолженность по услугам связи и интернет)</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Сумма кредиторской задолженности на 01.01.2026 г. составляет 167 352,22 руб.</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По счету </w:t>
      </w:r>
      <w:r>
        <w:rPr>
          <w:rFonts w:ascii="Times New Roman" w:eastAsia="Times New Roman" w:hAnsi="Times New Roman" w:cs="Times New Roman"/>
          <w:b/>
          <w:color w:val="000000"/>
          <w:sz w:val="28"/>
          <w:szCs w:val="28"/>
        </w:rPr>
        <w:t>302.21</w:t>
      </w:r>
      <w:r>
        <w:rPr>
          <w:rFonts w:ascii="Times New Roman" w:eastAsia="Times New Roman" w:hAnsi="Times New Roman" w:cs="Times New Roman"/>
          <w:color w:val="000000"/>
          <w:sz w:val="28"/>
          <w:szCs w:val="28"/>
        </w:rPr>
        <w:t xml:space="preserve"> сумма на 01.01.2025 г. составляет 8 324,91руб., на 01.01.2026 г. составляет 9 046,53 руб. это за декабрь оплата за услуги связи и интернет.</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По счету </w:t>
      </w:r>
      <w:r>
        <w:rPr>
          <w:rFonts w:ascii="Times New Roman" w:eastAsia="Times New Roman" w:hAnsi="Times New Roman" w:cs="Times New Roman"/>
          <w:b/>
          <w:color w:val="000000"/>
          <w:sz w:val="28"/>
          <w:szCs w:val="28"/>
        </w:rPr>
        <w:t>302.23</w:t>
      </w:r>
      <w:r>
        <w:rPr>
          <w:rFonts w:ascii="Times New Roman" w:eastAsia="Times New Roman" w:hAnsi="Times New Roman" w:cs="Times New Roman"/>
          <w:color w:val="000000"/>
          <w:sz w:val="28"/>
          <w:szCs w:val="28"/>
        </w:rPr>
        <w:t xml:space="preserve"> сумма на 01.01.2025 г. составляет 0,00 руб., на 01.01.2026 г. составляет 61 997,47 руб., задолженность за электроэнергию и газ за декабрь.</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По счету </w:t>
      </w:r>
      <w:r>
        <w:rPr>
          <w:rFonts w:ascii="Times New Roman" w:eastAsia="Times New Roman" w:hAnsi="Times New Roman" w:cs="Times New Roman"/>
          <w:b/>
          <w:color w:val="000000"/>
          <w:sz w:val="28"/>
          <w:szCs w:val="28"/>
        </w:rPr>
        <w:t>302.25</w:t>
      </w:r>
      <w:r>
        <w:rPr>
          <w:rFonts w:ascii="Times New Roman" w:eastAsia="Times New Roman" w:hAnsi="Times New Roman" w:cs="Times New Roman"/>
          <w:color w:val="000000"/>
          <w:sz w:val="28"/>
          <w:szCs w:val="28"/>
        </w:rPr>
        <w:t xml:space="preserve"> сумма на 01.01.2025 г. составляет 0,00 руб., на 01.01.2026 г. составляет 3 000,00 руб. задолженность за пожарную безопасность.</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По счету </w:t>
      </w:r>
      <w:r>
        <w:rPr>
          <w:rFonts w:ascii="Times New Roman" w:eastAsia="Times New Roman" w:hAnsi="Times New Roman" w:cs="Times New Roman"/>
          <w:b/>
          <w:color w:val="000000"/>
          <w:sz w:val="28"/>
          <w:szCs w:val="28"/>
        </w:rPr>
        <w:t>302.34</w:t>
      </w:r>
      <w:r>
        <w:rPr>
          <w:rFonts w:ascii="Times New Roman" w:eastAsia="Times New Roman" w:hAnsi="Times New Roman" w:cs="Times New Roman"/>
          <w:color w:val="000000"/>
          <w:sz w:val="28"/>
          <w:szCs w:val="28"/>
        </w:rPr>
        <w:t xml:space="preserve"> сумма на 01.01.2025 г. составляет 0,00 руб., на 01.01.2026 г. составляет 93 308,22руб., задолженность за бензин и </w:t>
      </w:r>
      <w:proofErr w:type="spellStart"/>
      <w:proofErr w:type="gramStart"/>
      <w:r>
        <w:rPr>
          <w:rFonts w:ascii="Times New Roman" w:eastAsia="Times New Roman" w:hAnsi="Times New Roman" w:cs="Times New Roman"/>
          <w:color w:val="000000"/>
          <w:sz w:val="28"/>
          <w:szCs w:val="28"/>
        </w:rPr>
        <w:t>диз</w:t>
      </w:r>
      <w:proofErr w:type="spellEnd"/>
      <w:r>
        <w:rPr>
          <w:rFonts w:ascii="Times New Roman" w:eastAsia="Times New Roman" w:hAnsi="Times New Roman" w:cs="Times New Roman"/>
          <w:color w:val="000000"/>
          <w:sz w:val="28"/>
          <w:szCs w:val="28"/>
        </w:rPr>
        <w:t>. топливо</w:t>
      </w:r>
      <w:proofErr w:type="gramEnd"/>
      <w:r>
        <w:rPr>
          <w:rFonts w:ascii="Times New Roman" w:eastAsia="Times New Roman" w:hAnsi="Times New Roman" w:cs="Times New Roman"/>
          <w:color w:val="000000"/>
          <w:sz w:val="28"/>
          <w:szCs w:val="28"/>
        </w:rPr>
        <w:t xml:space="preserve"> за декабрь.</w:t>
      </w:r>
    </w:p>
    <w:p w:rsidR="00E105A1" w:rsidRDefault="003367F0">
      <w:pPr>
        <w:jc w:val="both"/>
        <w:rPr>
          <w:color w:val="000000"/>
        </w:rPr>
      </w:pPr>
      <w:r>
        <w:rPr>
          <w:rFonts w:ascii="Times New Roman" w:eastAsia="Times New Roman" w:hAnsi="Times New Roman" w:cs="Times New Roman"/>
          <w:color w:val="000000"/>
          <w:sz w:val="24"/>
          <w:szCs w:val="24"/>
        </w:rPr>
        <w:lastRenderedPageBreak/>
        <w:t> </w:t>
      </w:r>
      <w:r>
        <w:rPr>
          <w:rFonts w:ascii="Times New Roman" w:eastAsia="Times New Roman" w:hAnsi="Times New Roman" w:cs="Times New Roman"/>
          <w:color w:val="000000"/>
          <w:sz w:val="28"/>
          <w:szCs w:val="28"/>
        </w:rPr>
        <w:t xml:space="preserve">По счету </w:t>
      </w:r>
      <w:r>
        <w:rPr>
          <w:rFonts w:ascii="Times New Roman" w:eastAsia="Times New Roman" w:hAnsi="Times New Roman" w:cs="Times New Roman"/>
          <w:b/>
          <w:color w:val="000000"/>
          <w:sz w:val="28"/>
          <w:szCs w:val="28"/>
        </w:rPr>
        <w:t>303.00</w:t>
      </w:r>
      <w:r>
        <w:rPr>
          <w:rFonts w:ascii="Times New Roman" w:eastAsia="Times New Roman" w:hAnsi="Times New Roman" w:cs="Times New Roman"/>
          <w:color w:val="000000"/>
          <w:sz w:val="28"/>
          <w:szCs w:val="28"/>
        </w:rPr>
        <w:t xml:space="preserve"> сумма на 01.01.2025 г. составляет 13 396 832,86 руб., на 01.01.2026 г. составляет 598 210,65руб., </w:t>
      </w:r>
      <w:proofErr w:type="gramStart"/>
      <w:r>
        <w:rPr>
          <w:rFonts w:ascii="Times New Roman" w:eastAsia="Times New Roman" w:hAnsi="Times New Roman" w:cs="Times New Roman"/>
          <w:color w:val="000000"/>
          <w:sz w:val="28"/>
          <w:szCs w:val="28"/>
        </w:rPr>
        <w:t>экономия</w:t>
      </w:r>
      <w:proofErr w:type="gramEnd"/>
      <w:r>
        <w:rPr>
          <w:rFonts w:ascii="Times New Roman" w:eastAsia="Times New Roman" w:hAnsi="Times New Roman" w:cs="Times New Roman"/>
          <w:color w:val="000000"/>
          <w:sz w:val="28"/>
          <w:szCs w:val="28"/>
        </w:rPr>
        <w:t xml:space="preserve"> сложившаяся при конкурсном отборе и по выполненным работам. В январе сделан возврат в соответствующие бюджеты.</w:t>
      </w:r>
    </w:p>
    <w:p w:rsidR="00E105A1" w:rsidRDefault="003367F0">
      <w:pPr>
        <w:jc w:val="both"/>
        <w:rPr>
          <w:color w:val="000000"/>
        </w:rPr>
      </w:pPr>
      <w:r>
        <w:rPr>
          <w:rFonts w:ascii="Times New Roman" w:eastAsia="Times New Roman" w:hAnsi="Times New Roman" w:cs="Times New Roman"/>
          <w:color w:val="000000"/>
          <w:sz w:val="28"/>
          <w:szCs w:val="28"/>
        </w:rPr>
        <w:t> </w:t>
      </w:r>
    </w:p>
    <w:p w:rsidR="00E105A1" w:rsidRDefault="003367F0">
      <w:pPr>
        <w:jc w:val="both"/>
        <w:rPr>
          <w:color w:val="000000"/>
        </w:rPr>
      </w:pPr>
      <w:r>
        <w:rPr>
          <w:rFonts w:ascii="Times New Roman" w:eastAsia="Times New Roman" w:hAnsi="Times New Roman" w:cs="Times New Roman"/>
          <w:color w:val="000000"/>
          <w:sz w:val="28"/>
          <w:szCs w:val="28"/>
        </w:rPr>
        <w:t xml:space="preserve">По счету </w:t>
      </w:r>
      <w:r>
        <w:rPr>
          <w:rFonts w:ascii="Times New Roman" w:eastAsia="Times New Roman" w:hAnsi="Times New Roman" w:cs="Times New Roman"/>
          <w:b/>
          <w:color w:val="000000"/>
          <w:sz w:val="28"/>
          <w:szCs w:val="28"/>
        </w:rPr>
        <w:t>205.35</w:t>
      </w:r>
      <w:r>
        <w:rPr>
          <w:rFonts w:ascii="Times New Roman" w:eastAsia="Times New Roman" w:hAnsi="Times New Roman" w:cs="Times New Roman"/>
          <w:color w:val="000000"/>
          <w:sz w:val="28"/>
          <w:szCs w:val="28"/>
        </w:rPr>
        <w:t xml:space="preserve"> сумма на 01.01.2025 г. составляет 0,00 руб., на 01.01.2026 г. составляет 74,87 руб., переплата организацией КЦСОН за коммунальные услуги. </w:t>
      </w:r>
    </w:p>
    <w:p w:rsidR="00E105A1" w:rsidRDefault="003367F0">
      <w:pPr>
        <w:jc w:val="both"/>
        <w:rPr>
          <w:color w:val="000000"/>
        </w:rPr>
      </w:pPr>
      <w:r>
        <w:rPr>
          <w:rFonts w:ascii="Times New Roman" w:eastAsia="Times New Roman" w:hAnsi="Times New Roman" w:cs="Times New Roman"/>
          <w:color w:val="000000"/>
          <w:sz w:val="28"/>
          <w:szCs w:val="28"/>
        </w:rPr>
        <w:t> </w:t>
      </w:r>
    </w:p>
    <w:p w:rsidR="00E105A1" w:rsidRDefault="003367F0">
      <w:pPr>
        <w:jc w:val="both"/>
        <w:rPr>
          <w:color w:val="000000"/>
        </w:rPr>
      </w:pPr>
      <w:r>
        <w:rPr>
          <w:rFonts w:ascii="Times New Roman" w:eastAsia="Times New Roman" w:hAnsi="Times New Roman" w:cs="Times New Roman"/>
          <w:color w:val="000000"/>
          <w:sz w:val="28"/>
          <w:szCs w:val="28"/>
        </w:rPr>
        <w:t xml:space="preserve">По счету </w:t>
      </w:r>
      <w:r>
        <w:rPr>
          <w:rFonts w:ascii="Times New Roman" w:eastAsia="Times New Roman" w:hAnsi="Times New Roman" w:cs="Times New Roman"/>
          <w:b/>
          <w:color w:val="000000"/>
          <w:sz w:val="28"/>
          <w:szCs w:val="28"/>
        </w:rPr>
        <w:t>205.23</w:t>
      </w:r>
      <w:r>
        <w:rPr>
          <w:rFonts w:ascii="Times New Roman" w:eastAsia="Times New Roman" w:hAnsi="Times New Roman" w:cs="Times New Roman"/>
          <w:color w:val="000000"/>
          <w:sz w:val="28"/>
          <w:szCs w:val="28"/>
        </w:rPr>
        <w:t xml:space="preserve"> сумма на 01.01.2025 г. составляет 0,00 руб., на 01.01.2026 г. составляет 37 099,16 руб., образовалась переплата по аренде земли контрагентом </w:t>
      </w:r>
      <w:proofErr w:type="spellStart"/>
      <w:r>
        <w:rPr>
          <w:rFonts w:ascii="Times New Roman" w:eastAsia="Times New Roman" w:hAnsi="Times New Roman" w:cs="Times New Roman"/>
          <w:color w:val="000000"/>
          <w:sz w:val="28"/>
          <w:szCs w:val="28"/>
        </w:rPr>
        <w:t>Тыков</w:t>
      </w:r>
      <w:proofErr w:type="spellEnd"/>
      <w:r>
        <w:rPr>
          <w:rFonts w:ascii="Times New Roman" w:eastAsia="Times New Roman" w:hAnsi="Times New Roman" w:cs="Times New Roman"/>
          <w:color w:val="000000"/>
          <w:sz w:val="28"/>
          <w:szCs w:val="28"/>
        </w:rPr>
        <w:t xml:space="preserve"> З.Б.</w:t>
      </w:r>
    </w:p>
    <w:p w:rsidR="00E105A1" w:rsidRDefault="003367F0">
      <w:pPr>
        <w:jc w:val="both"/>
        <w:rPr>
          <w:color w:val="000000"/>
        </w:rPr>
      </w:pPr>
      <w:r>
        <w:rPr>
          <w:rFonts w:ascii="Times New Roman" w:eastAsia="Times New Roman" w:hAnsi="Times New Roman" w:cs="Times New Roman"/>
          <w:color w:val="000000"/>
          <w:sz w:val="24"/>
          <w:szCs w:val="24"/>
        </w:rPr>
        <w:t> </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8"/>
          <w:szCs w:val="28"/>
        </w:rPr>
        <w:t>Сведения о вложениях в объекты недвижимого имущества, объектах незавершенного строительства (Ф-190)</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proofErr w:type="gramStart"/>
      <w:r>
        <w:rPr>
          <w:rFonts w:ascii="Times New Roman" w:eastAsia="Times New Roman" w:hAnsi="Times New Roman" w:cs="Times New Roman"/>
          <w:color w:val="000000"/>
          <w:sz w:val="28"/>
          <w:szCs w:val="28"/>
        </w:rPr>
        <w:t xml:space="preserve">Капитальный ремонт с покраской водонапорной башни </w:t>
      </w:r>
      <w:proofErr w:type="spellStart"/>
      <w:r>
        <w:rPr>
          <w:rFonts w:ascii="Times New Roman" w:eastAsia="Times New Roman" w:hAnsi="Times New Roman" w:cs="Times New Roman"/>
          <w:color w:val="000000"/>
          <w:sz w:val="28"/>
          <w:szCs w:val="28"/>
        </w:rPr>
        <w:t>Рожновского</w:t>
      </w:r>
      <w:proofErr w:type="spellEnd"/>
      <w:r>
        <w:rPr>
          <w:rFonts w:ascii="Times New Roman" w:eastAsia="Times New Roman" w:hAnsi="Times New Roman" w:cs="Times New Roman"/>
          <w:color w:val="000000"/>
          <w:sz w:val="28"/>
          <w:szCs w:val="28"/>
        </w:rPr>
        <w:t xml:space="preserve"> в с. </w:t>
      </w:r>
      <w:proofErr w:type="spellStart"/>
      <w:r>
        <w:rPr>
          <w:rFonts w:ascii="Times New Roman" w:eastAsia="Times New Roman" w:hAnsi="Times New Roman" w:cs="Times New Roman"/>
          <w:color w:val="000000"/>
          <w:sz w:val="28"/>
          <w:szCs w:val="28"/>
        </w:rPr>
        <w:t>Штурбино</w:t>
      </w:r>
      <w:proofErr w:type="spellEnd"/>
      <w:r>
        <w:rPr>
          <w:rFonts w:ascii="Times New Roman" w:eastAsia="Times New Roman" w:hAnsi="Times New Roman" w:cs="Times New Roman"/>
          <w:color w:val="000000"/>
          <w:sz w:val="28"/>
          <w:szCs w:val="28"/>
        </w:rPr>
        <w:t xml:space="preserve"> ул. Красная, 30, Республики Адыгея, Красногвардейского района, с кадастровым номером 01:03:2904003:165,  учетный номер 7577961843001340016208104511, работы проведены в 2025 году на сумму 1 496 611,40 руб.  (1 450 000,00 – РБ, 46 611,40 руб. – МБ);</w:t>
      </w:r>
      <w:proofErr w:type="gramEnd"/>
    </w:p>
    <w:p w:rsidR="00E105A1" w:rsidRDefault="003367F0">
      <w:pPr>
        <w:ind w:firstLine="560"/>
        <w:jc w:val="both"/>
        <w:rPr>
          <w:color w:val="000000"/>
        </w:rPr>
      </w:pPr>
      <w:r>
        <w:rPr>
          <w:rFonts w:ascii="Times New Roman" w:eastAsia="Times New Roman" w:hAnsi="Times New Roman" w:cs="Times New Roman"/>
          <w:color w:val="000000"/>
          <w:sz w:val="24"/>
          <w:szCs w:val="24"/>
        </w:rPr>
        <w:t> </w:t>
      </w:r>
      <w:proofErr w:type="gramStart"/>
      <w:r>
        <w:rPr>
          <w:rFonts w:ascii="Times New Roman" w:eastAsia="Times New Roman" w:hAnsi="Times New Roman" w:cs="Times New Roman"/>
          <w:color w:val="000000"/>
          <w:sz w:val="28"/>
          <w:szCs w:val="28"/>
        </w:rPr>
        <w:t xml:space="preserve">Капитальный ремонт водозаборного сооружения </w:t>
      </w:r>
      <w:proofErr w:type="spellStart"/>
      <w:r>
        <w:rPr>
          <w:rFonts w:ascii="Times New Roman" w:eastAsia="Times New Roman" w:hAnsi="Times New Roman" w:cs="Times New Roman"/>
          <w:color w:val="000000"/>
          <w:sz w:val="28"/>
          <w:szCs w:val="28"/>
        </w:rPr>
        <w:t>Рожновского</w:t>
      </w:r>
      <w:proofErr w:type="spellEnd"/>
      <w:r>
        <w:rPr>
          <w:rFonts w:ascii="Times New Roman" w:eastAsia="Times New Roman" w:hAnsi="Times New Roman" w:cs="Times New Roman"/>
          <w:color w:val="000000"/>
          <w:sz w:val="28"/>
          <w:szCs w:val="28"/>
        </w:rPr>
        <w:t xml:space="preserve"> в ауле </w:t>
      </w:r>
      <w:proofErr w:type="spellStart"/>
      <w:r>
        <w:rPr>
          <w:rFonts w:ascii="Times New Roman" w:eastAsia="Times New Roman" w:hAnsi="Times New Roman" w:cs="Times New Roman"/>
          <w:color w:val="000000"/>
          <w:sz w:val="28"/>
          <w:szCs w:val="28"/>
        </w:rPr>
        <w:t>Уляп</w:t>
      </w:r>
      <w:proofErr w:type="spellEnd"/>
      <w:r>
        <w:rPr>
          <w:rFonts w:ascii="Times New Roman" w:eastAsia="Times New Roman" w:hAnsi="Times New Roman" w:cs="Times New Roman"/>
          <w:color w:val="000000"/>
          <w:sz w:val="28"/>
          <w:szCs w:val="28"/>
        </w:rPr>
        <w:t xml:space="preserve">, ул. </w:t>
      </w:r>
      <w:proofErr w:type="spellStart"/>
      <w:r>
        <w:rPr>
          <w:rFonts w:ascii="Times New Roman" w:eastAsia="Times New Roman" w:hAnsi="Times New Roman" w:cs="Times New Roman"/>
          <w:color w:val="000000"/>
          <w:sz w:val="28"/>
          <w:szCs w:val="28"/>
        </w:rPr>
        <w:t>Мукова</w:t>
      </w:r>
      <w:proofErr w:type="spellEnd"/>
      <w:r>
        <w:rPr>
          <w:rFonts w:ascii="Times New Roman" w:eastAsia="Times New Roman" w:hAnsi="Times New Roman" w:cs="Times New Roman"/>
          <w:color w:val="000000"/>
          <w:sz w:val="28"/>
          <w:szCs w:val="28"/>
        </w:rPr>
        <w:t>, 67, Республики Адыгея, Красногвардейского района, с кадастровым номером 01:03:2904003:22, учетный номер 7577961843001340016208101951, работы проведены в 2025 году на сумму 12 691 516,14 руб. (11 900 000,00 руб. – РБ, 658 649,51 руб. – МБ) при проведении работ сложилась экономия в сумме 5 153,98 руб. (4 883,49 руб. – РБ, 270,49</w:t>
      </w:r>
      <w:proofErr w:type="gramEnd"/>
      <w:r>
        <w:rPr>
          <w:rFonts w:ascii="Times New Roman" w:eastAsia="Times New Roman" w:hAnsi="Times New Roman" w:cs="Times New Roman"/>
          <w:color w:val="000000"/>
          <w:sz w:val="28"/>
          <w:szCs w:val="28"/>
        </w:rPr>
        <w:t xml:space="preserve"> руб. – МБ);</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Реконструкция водозаборного сооружения, расположенного по адресу: Республика Адыгея, Красногвардейский район, а. </w:t>
      </w:r>
      <w:proofErr w:type="spellStart"/>
      <w:r>
        <w:rPr>
          <w:rFonts w:ascii="Times New Roman" w:eastAsia="Times New Roman" w:hAnsi="Times New Roman" w:cs="Times New Roman"/>
          <w:color w:val="000000"/>
          <w:sz w:val="28"/>
          <w:szCs w:val="28"/>
        </w:rPr>
        <w:t>Уляп</w:t>
      </w:r>
      <w:proofErr w:type="spellEnd"/>
      <w:r>
        <w:rPr>
          <w:rFonts w:ascii="Times New Roman" w:eastAsia="Times New Roman" w:hAnsi="Times New Roman" w:cs="Times New Roman"/>
          <w:color w:val="000000"/>
          <w:sz w:val="28"/>
          <w:szCs w:val="28"/>
        </w:rPr>
        <w:t>, ул. Шоссейная,98 с кадастровым номером 01:03:2904004:137, учетный номер 7577961843001340016208100061, работы проведены в 2024 и 2025 году, в сумме 26 218 032,65 руб. (23 360 000,00 руб. – РБ, 1 236 250,00 – МБ). При проведении работ сложилась экономия в сумме 214 409,40 руб. (205 191,50 руб. – РБ, 9 217,90 РУБ. – МБ);</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Реконструкция участков водопровода в а. </w:t>
      </w:r>
      <w:proofErr w:type="spellStart"/>
      <w:r>
        <w:rPr>
          <w:rFonts w:ascii="Times New Roman" w:eastAsia="Times New Roman" w:hAnsi="Times New Roman" w:cs="Times New Roman"/>
          <w:color w:val="000000"/>
          <w:sz w:val="28"/>
          <w:szCs w:val="28"/>
        </w:rPr>
        <w:t>Уляп</w:t>
      </w: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rPr>
        <w:t>еспублики</w:t>
      </w:r>
      <w:proofErr w:type="spellEnd"/>
      <w:r>
        <w:rPr>
          <w:rFonts w:ascii="Times New Roman" w:eastAsia="Times New Roman" w:hAnsi="Times New Roman" w:cs="Times New Roman"/>
          <w:color w:val="000000"/>
          <w:sz w:val="28"/>
          <w:szCs w:val="28"/>
        </w:rPr>
        <w:t xml:space="preserve"> Адыгея, Красногвардейского района с учетный номер 7577961843001340016208104461, данные работы запланированы на 2025 и переходящий на 2026 год. Сумма 12 898 725,00 руб. запланирована на 2025 год. (12 767 300,00 руб. – ФБ, 128 970,00 руб. – РБ, </w:t>
      </w:r>
      <w:r>
        <w:rPr>
          <w:rFonts w:ascii="Times New Roman" w:eastAsia="Times New Roman" w:hAnsi="Times New Roman" w:cs="Times New Roman"/>
          <w:color w:val="000000"/>
          <w:sz w:val="28"/>
          <w:szCs w:val="28"/>
        </w:rPr>
        <w:lastRenderedPageBreak/>
        <w:t>2 455,00 руб. – МБ). Сумма 12 898 725,00 руб. запланирована на 2026 год. (12 767 300,00 руб. – ФБ, 128 970,00 руб. – РБ, 2 455,00 руб. – МБ).  При конкурсном отборе образовалась экономия в сумме 741 669,46 руб.;</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Устройство ограждение кладбища в с. </w:t>
      </w:r>
      <w:proofErr w:type="spellStart"/>
      <w:r>
        <w:rPr>
          <w:rFonts w:ascii="Times New Roman" w:eastAsia="Times New Roman" w:hAnsi="Times New Roman" w:cs="Times New Roman"/>
          <w:color w:val="000000"/>
          <w:sz w:val="28"/>
          <w:szCs w:val="28"/>
        </w:rPr>
        <w:t>Штурбино</w:t>
      </w:r>
      <w:proofErr w:type="spellEnd"/>
      <w:r>
        <w:rPr>
          <w:rFonts w:ascii="Times New Roman" w:eastAsia="Times New Roman" w:hAnsi="Times New Roman" w:cs="Times New Roman"/>
          <w:color w:val="000000"/>
          <w:sz w:val="28"/>
          <w:szCs w:val="28"/>
        </w:rPr>
        <w:t>, Республики Адыгея, Красногвардейского района с кадастровым номером 01:03:2803002:298, учетный номер 7577961843001340016208104491, работы проведены в 2025 году в сумме 2 150 362,21 руб. (1 627 000,00 руб. – РБ, 215 362,21 руб. – МБ, 108 000,00 руб. – физ. лица, 200 000,00 руб. – юр. лица).</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 </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Подробная информация о резервах предстоящих расходов в разрезе КБК представлена в Сведениях по кредиторской задолженности (ф. 0503169)</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proofErr w:type="gramStart"/>
      <w:r>
        <w:rPr>
          <w:rFonts w:ascii="Times New Roman" w:eastAsia="Times New Roman" w:hAnsi="Times New Roman" w:cs="Times New Roman"/>
          <w:color w:val="000000"/>
          <w:sz w:val="28"/>
          <w:szCs w:val="28"/>
        </w:rPr>
        <w:t>В бюджетном учете Администрации по состоянию на отчетную дату принято бюджетных обязательств по резервам предстоящих расходов на сумму</w:t>
      </w:r>
      <w:proofErr w:type="gramEnd"/>
      <w:r>
        <w:rPr>
          <w:rFonts w:ascii="Times New Roman" w:eastAsia="Times New Roman" w:hAnsi="Times New Roman" w:cs="Times New Roman"/>
          <w:color w:val="000000"/>
          <w:sz w:val="28"/>
          <w:szCs w:val="28"/>
        </w:rPr>
        <w:t xml:space="preserve"> 198 272,49 руб</w:t>
      </w:r>
      <w:r>
        <w:rPr>
          <w:rFonts w:ascii="Calibri" w:eastAsia="Calibri" w:hAnsi="Calibri" w:cs="Calibri"/>
          <w:color w:val="000000"/>
          <w:sz w:val="28"/>
          <w:szCs w:val="28"/>
        </w:rPr>
        <w:t>.</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На отчетную дату созданы следующие виды резервов:</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Резерв предстоящих расходов по выплатам персоналу в части предстоящей оплаты отпусков за фактически отработанное время. Сумма данного резерва на начало 544 824,91  руб. и на конец года 198 272,49 руб. к объектам учета относятся отложенные обязательства Администрации:</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в сумме обязательств по оплате отпусков за фактически отработанное время;</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в сумме компенсации за неиспользованный отпуск, в том числе при увольнении;</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платежи на обязательное социальное страхование.</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Корректировка резерва на выплаты персоналу осуществляется ежеквартально.</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 </w:t>
      </w:r>
    </w:p>
    <w:p w:rsidR="00E105A1" w:rsidRDefault="003367F0">
      <w:pPr>
        <w:jc w:val="both"/>
        <w:rPr>
          <w:color w:val="000000"/>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8"/>
          <w:szCs w:val="28"/>
        </w:rPr>
        <w:t>Сведения об исполнении мероприятий в рамках целевых программ (ф.0503166);</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"Комплексное развитие систем коммунальной инфраструктуры муниципального образования "Уляпское сельское поселение" Красногвардейского муниципального района Республики Адыгея на 2025- 2027 годы по целевой программе 685И351540, мероприятия направлены: «</w:t>
      </w:r>
      <w:proofErr w:type="spellStart"/>
      <w:r>
        <w:rPr>
          <w:rFonts w:ascii="Times New Roman" w:eastAsia="Times New Roman" w:hAnsi="Times New Roman" w:cs="Times New Roman"/>
          <w:color w:val="000000"/>
          <w:sz w:val="28"/>
          <w:szCs w:val="28"/>
        </w:rPr>
        <w:t>Рреконструкция</w:t>
      </w:r>
      <w:proofErr w:type="spellEnd"/>
      <w:r>
        <w:rPr>
          <w:rFonts w:ascii="Times New Roman" w:eastAsia="Times New Roman" w:hAnsi="Times New Roman" w:cs="Times New Roman"/>
          <w:color w:val="000000"/>
          <w:sz w:val="28"/>
          <w:szCs w:val="28"/>
        </w:rPr>
        <w:t xml:space="preserve"> участков водопровода </w:t>
      </w:r>
      <w:proofErr w:type="gramStart"/>
      <w:r>
        <w:rPr>
          <w:rFonts w:ascii="Times New Roman" w:eastAsia="Times New Roman" w:hAnsi="Times New Roman" w:cs="Times New Roman"/>
          <w:color w:val="000000"/>
          <w:sz w:val="28"/>
          <w:szCs w:val="28"/>
        </w:rPr>
        <w:t>в</w:t>
      </w:r>
      <w:proofErr w:type="gramEnd"/>
      <w:r>
        <w:rPr>
          <w:rFonts w:ascii="Times New Roman" w:eastAsia="Times New Roman" w:hAnsi="Times New Roman" w:cs="Times New Roman"/>
          <w:color w:val="000000"/>
          <w:sz w:val="28"/>
          <w:szCs w:val="28"/>
        </w:rPr>
        <w:t xml:space="preserve"> а. </w:t>
      </w:r>
      <w:proofErr w:type="spellStart"/>
      <w:r>
        <w:rPr>
          <w:rFonts w:ascii="Times New Roman" w:eastAsia="Times New Roman" w:hAnsi="Times New Roman" w:cs="Times New Roman"/>
          <w:color w:val="000000"/>
          <w:sz w:val="28"/>
          <w:szCs w:val="28"/>
        </w:rPr>
        <w:t>Уляп</w:t>
      </w:r>
      <w:proofErr w:type="spellEnd"/>
      <w:r>
        <w:rPr>
          <w:rFonts w:ascii="Times New Roman" w:eastAsia="Times New Roman" w:hAnsi="Times New Roman" w:cs="Times New Roman"/>
          <w:color w:val="000000"/>
          <w:sz w:val="28"/>
          <w:szCs w:val="28"/>
        </w:rPr>
        <w:t>»</w:t>
      </w:r>
    </w:p>
    <w:p w:rsidR="00E105A1" w:rsidRDefault="003367F0">
      <w:pPr>
        <w:jc w:val="both"/>
        <w:rPr>
          <w:color w:val="000000"/>
        </w:rPr>
      </w:pPr>
      <w:r>
        <w:rPr>
          <w:rFonts w:ascii="Times New Roman" w:eastAsia="Times New Roman" w:hAnsi="Times New Roman" w:cs="Times New Roman"/>
          <w:color w:val="000000"/>
          <w:sz w:val="24"/>
          <w:szCs w:val="24"/>
        </w:rPr>
        <w:t> При плане 12 767 300,00 руб. исполнено 12 392 171,64 руб., не исполнено 375 128,36 руб., причины отклонения - экономия, сложившаяся по результатам проведения конкурсных процедур</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 </w:t>
      </w:r>
    </w:p>
    <w:p w:rsidR="00E105A1" w:rsidRDefault="003367F0">
      <w:pPr>
        <w:jc w:val="center"/>
        <w:rPr>
          <w:color w:val="000000"/>
        </w:rPr>
      </w:pPr>
      <w:r>
        <w:rPr>
          <w:rFonts w:ascii="Times New Roman" w:eastAsia="Times New Roman" w:hAnsi="Times New Roman" w:cs="Times New Roman"/>
          <w:color w:val="000000"/>
          <w:sz w:val="24"/>
          <w:szCs w:val="24"/>
        </w:rPr>
        <w:lastRenderedPageBreak/>
        <w:t> </w:t>
      </w:r>
      <w:r>
        <w:rPr>
          <w:rFonts w:ascii="Times New Roman" w:eastAsia="Times New Roman" w:hAnsi="Times New Roman" w:cs="Times New Roman"/>
          <w:b/>
          <w:color w:val="000000"/>
          <w:sz w:val="36"/>
          <w:szCs w:val="36"/>
        </w:rPr>
        <w:t>Раздел 5. «Прочие вопросы деятельности субъекта бюджетной отчетности»</w:t>
      </w:r>
    </w:p>
    <w:p w:rsidR="00E105A1" w:rsidRDefault="003367F0">
      <w:pPr>
        <w:jc w:val="center"/>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36"/>
          <w:szCs w:val="36"/>
        </w:rPr>
        <w:t xml:space="preserve"> </w:t>
      </w:r>
    </w:p>
    <w:p w:rsidR="00E105A1" w:rsidRDefault="003367F0">
      <w:pPr>
        <w:ind w:firstLine="42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8"/>
          <w:szCs w:val="28"/>
        </w:rPr>
        <w:t>К пояснительной Ф-0503160</w:t>
      </w:r>
    </w:p>
    <w:p w:rsidR="00E105A1" w:rsidRDefault="003367F0">
      <w:pPr>
        <w:ind w:firstLine="42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 Сведения об основных положениях учетной политики </w:t>
      </w:r>
      <w:r>
        <w:rPr>
          <w:rFonts w:ascii="Times New Roman" w:eastAsia="Times New Roman" w:hAnsi="Times New Roman" w:cs="Times New Roman"/>
          <w:b/>
          <w:color w:val="000000"/>
          <w:sz w:val="24"/>
          <w:szCs w:val="24"/>
        </w:rPr>
        <w:t>ф.0503160G_т</w:t>
      </w:r>
      <w:proofErr w:type="gramStart"/>
      <w:r>
        <w:rPr>
          <w:rFonts w:ascii="Times New Roman" w:eastAsia="Times New Roman" w:hAnsi="Times New Roman" w:cs="Times New Roman"/>
          <w:b/>
          <w:color w:val="000000"/>
          <w:sz w:val="24"/>
          <w:szCs w:val="24"/>
        </w:rPr>
        <w:t>4</w:t>
      </w:r>
      <w:proofErr w:type="gramEnd"/>
    </w:p>
    <w:p w:rsidR="00E105A1" w:rsidRDefault="003367F0">
      <w:pPr>
        <w:ind w:firstLine="42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Сведения о проведении инвентаризаций</w:t>
      </w:r>
      <w:r>
        <w:rPr>
          <w:rFonts w:ascii="Times New Roman" w:eastAsia="Times New Roman" w:hAnsi="Times New Roman" w:cs="Times New Roman"/>
          <w:b/>
          <w:color w:val="000000"/>
          <w:sz w:val="24"/>
          <w:szCs w:val="24"/>
        </w:rPr>
        <w:t xml:space="preserve"> ф.</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4"/>
          <w:szCs w:val="24"/>
        </w:rPr>
        <w:t>0503160G_т</w:t>
      </w:r>
      <w:proofErr w:type="gramStart"/>
      <w:r>
        <w:rPr>
          <w:rFonts w:ascii="Times New Roman" w:eastAsia="Times New Roman" w:hAnsi="Times New Roman" w:cs="Times New Roman"/>
          <w:b/>
          <w:color w:val="000000"/>
          <w:sz w:val="24"/>
          <w:szCs w:val="24"/>
        </w:rPr>
        <w:t>6</w:t>
      </w:r>
      <w:proofErr w:type="gramEnd"/>
    </w:p>
    <w:p w:rsidR="00E105A1" w:rsidRDefault="003367F0">
      <w:pPr>
        <w:ind w:firstLine="42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Прочие вопросы деятельности субъекта бюджетной отчетности </w:t>
      </w:r>
      <w:r>
        <w:rPr>
          <w:rFonts w:ascii="Times New Roman" w:eastAsia="Times New Roman" w:hAnsi="Times New Roman" w:cs="Times New Roman"/>
          <w:b/>
          <w:color w:val="000000"/>
          <w:sz w:val="24"/>
          <w:szCs w:val="24"/>
        </w:rPr>
        <w:t>ф.</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4"/>
          <w:szCs w:val="24"/>
        </w:rPr>
        <w:t>0503160G_т16</w:t>
      </w:r>
    </w:p>
    <w:p w:rsidR="00E105A1" w:rsidRDefault="003367F0">
      <w:pPr>
        <w:ind w:firstLine="420"/>
        <w:jc w:val="both"/>
        <w:rPr>
          <w:color w:val="000000"/>
        </w:rPr>
      </w:pPr>
      <w:r>
        <w:rPr>
          <w:rFonts w:ascii="Times New Roman" w:eastAsia="Times New Roman" w:hAnsi="Times New Roman" w:cs="Times New Roman"/>
          <w:color w:val="000000"/>
          <w:sz w:val="24"/>
          <w:szCs w:val="24"/>
        </w:rPr>
        <w:t> </w:t>
      </w:r>
      <w:proofErr w:type="gramStart"/>
      <w:r>
        <w:rPr>
          <w:rFonts w:ascii="Times New Roman" w:eastAsia="Times New Roman" w:hAnsi="Times New Roman" w:cs="Times New Roman"/>
          <w:color w:val="000000"/>
          <w:sz w:val="28"/>
          <w:szCs w:val="28"/>
        </w:rPr>
        <w:t>Бухгалтерский   учет  в   администрации муниципального образования «Уляпское сельское поселение» осуществляется в соответствии с приказом Минфина РФ от 01 декабря 2010 г. №157 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приказом Минфина РФ от 16 декабря 2010 г. №174 н «Об утверждении Плана счетов бухгалтерского учета</w:t>
      </w:r>
      <w:proofErr w:type="gramEnd"/>
      <w:r>
        <w:rPr>
          <w:rFonts w:ascii="Times New Roman" w:eastAsia="Times New Roman" w:hAnsi="Times New Roman" w:cs="Times New Roman"/>
          <w:color w:val="000000"/>
          <w:sz w:val="28"/>
          <w:szCs w:val="28"/>
        </w:rPr>
        <w:t xml:space="preserve"> бюджетных учреждений и Инструкции по его применению», учетной политикой учреждений. Корреспонденция счетов бухгалтерского учета для отражения хозяйственных операций применяется согласно Инструкции по бухгалтерскому учету.</w:t>
      </w:r>
    </w:p>
    <w:p w:rsidR="00E105A1" w:rsidRDefault="003367F0">
      <w:pPr>
        <w:ind w:firstLine="42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Представленные показатели бюджетной отчетности сформированы исходя из следующих нормативных правовых актов, регулирующих ведение бюджетного учета и составление бюджетной отчетности:</w:t>
      </w:r>
    </w:p>
    <w:p w:rsidR="00E105A1" w:rsidRDefault="003367F0">
      <w:pPr>
        <w:ind w:firstLine="42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-Бюджетный кодекс Российской Федерации;</w:t>
      </w:r>
    </w:p>
    <w:p w:rsidR="00E105A1" w:rsidRDefault="003367F0">
      <w:pPr>
        <w:ind w:firstLine="42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Федеральный закон от 06.12.2011 № 402-ФЗ;</w:t>
      </w:r>
    </w:p>
    <w:p w:rsidR="00E105A1" w:rsidRDefault="003367F0">
      <w:pPr>
        <w:ind w:firstLine="42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Федеральные стандарты бухгалтерского учета госфинансов;</w:t>
      </w:r>
    </w:p>
    <w:p w:rsidR="00E105A1" w:rsidRDefault="003367F0">
      <w:pPr>
        <w:ind w:firstLine="42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Приказ Минфина России от 24.05.2022 № 82н;</w:t>
      </w:r>
    </w:p>
    <w:p w:rsidR="00E105A1" w:rsidRDefault="003367F0">
      <w:pPr>
        <w:ind w:firstLine="42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Приказ Минфина России от 29.11.2017 № 209н;</w:t>
      </w:r>
    </w:p>
    <w:p w:rsidR="00E105A1" w:rsidRDefault="003367F0">
      <w:pPr>
        <w:ind w:firstLine="42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Приказ Минфина России от 28.12.2010 № 191н;</w:t>
      </w:r>
    </w:p>
    <w:p w:rsidR="00E105A1" w:rsidRDefault="003367F0">
      <w:pPr>
        <w:ind w:firstLine="42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Приказ Минфина России от 01.12.2010 № 157н;</w:t>
      </w:r>
    </w:p>
    <w:p w:rsidR="00E105A1" w:rsidRDefault="003367F0">
      <w:pPr>
        <w:ind w:firstLine="42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Приказ Минфина России от 06.12.2010 № 162н;</w:t>
      </w:r>
    </w:p>
    <w:p w:rsidR="00E105A1" w:rsidRDefault="003367F0">
      <w:pPr>
        <w:ind w:firstLine="42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Учетная политика и иные локальные нормативные акты Администрации.</w:t>
      </w:r>
    </w:p>
    <w:p w:rsidR="00E105A1" w:rsidRDefault="003367F0">
      <w:pPr>
        <w:ind w:firstLine="42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Перечень документов  ГРБС, регулирующих вопросы бюджетного учета и отчетности органа местного самоуправления:</w:t>
      </w:r>
    </w:p>
    <w:p w:rsidR="00E105A1" w:rsidRDefault="003367F0">
      <w:pPr>
        <w:ind w:firstLine="420"/>
        <w:jc w:val="both"/>
        <w:rPr>
          <w:color w:val="000000"/>
        </w:rPr>
      </w:pPr>
      <w:r>
        <w:rPr>
          <w:rFonts w:ascii="Times New Roman" w:eastAsia="Times New Roman" w:hAnsi="Times New Roman" w:cs="Times New Roman"/>
          <w:color w:val="000000"/>
          <w:sz w:val="24"/>
          <w:szCs w:val="24"/>
        </w:rPr>
        <w:lastRenderedPageBreak/>
        <w:t> </w:t>
      </w:r>
      <w:r>
        <w:rPr>
          <w:rFonts w:ascii="Times New Roman" w:eastAsia="Times New Roman" w:hAnsi="Times New Roman" w:cs="Times New Roman"/>
          <w:color w:val="000000"/>
          <w:sz w:val="28"/>
          <w:szCs w:val="28"/>
        </w:rPr>
        <w:t>- Распоряжение администрации муниципального образования «Уляпское сельское поселение» от 28.12.2021 года № 59 «Об утверждении учетной политики администрации муниципального образования «Уляпское сельское поселение»</w:t>
      </w:r>
      <w:r>
        <w:rPr>
          <w:rFonts w:ascii="Times New Roman" w:eastAsia="Times New Roman" w:hAnsi="Times New Roman" w:cs="Times New Roman"/>
          <w:b/>
          <w:color w:val="000000"/>
          <w:sz w:val="24"/>
          <w:szCs w:val="24"/>
        </w:rPr>
        <w:t xml:space="preserve"> </w:t>
      </w:r>
    </w:p>
    <w:p w:rsidR="00E105A1" w:rsidRDefault="003367F0">
      <w:pPr>
        <w:ind w:firstLine="42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Постановление администрации муниципального образования «Уляпское сельское поселение» от 15.10.2024 г. № 66 «О Порядке и методике планирования бюджетных  ассигнований бюджета муниципального образования «Уляпское сельское поселение» Красногвардейского района Республики Адыгея на 2025-2027 годы»</w:t>
      </w:r>
    </w:p>
    <w:p w:rsidR="00E105A1" w:rsidRDefault="003367F0">
      <w:pPr>
        <w:ind w:firstLine="420"/>
        <w:jc w:val="both"/>
        <w:rPr>
          <w:color w:val="000000"/>
        </w:rPr>
      </w:pPr>
      <w:r>
        <w:rPr>
          <w:rFonts w:ascii="Times New Roman" w:eastAsia="Times New Roman" w:hAnsi="Times New Roman" w:cs="Times New Roman"/>
          <w:color w:val="000000"/>
          <w:sz w:val="24"/>
          <w:szCs w:val="24"/>
        </w:rPr>
        <w:t> </w:t>
      </w:r>
      <w:proofErr w:type="gramStart"/>
      <w:r>
        <w:rPr>
          <w:rFonts w:ascii="Times New Roman" w:eastAsia="Times New Roman" w:hAnsi="Times New Roman" w:cs="Times New Roman"/>
          <w:color w:val="000000"/>
          <w:sz w:val="28"/>
          <w:szCs w:val="28"/>
        </w:rPr>
        <w:t xml:space="preserve">С целью сопоставления фактического наличия имущества с данными бухгалтерского учета и отчетности, обеспечения сохранности материальных ценностей создана инвентаризационная комиссия по проведению инвентаризации финансовых и нефинансовых активов руководствуясь Федеральным законом от 06.12.2011 № 402 - ФЗ «О бухгалтерском учете», Инвентаризация была проведена до сдачи годовой отчетности по состоянию на 31.12.2025 г. излишеств и недостач не выявлено. </w:t>
      </w:r>
      <w:proofErr w:type="gramEnd"/>
    </w:p>
    <w:p w:rsidR="00E105A1" w:rsidRDefault="003367F0">
      <w:pPr>
        <w:ind w:firstLine="42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8"/>
          <w:szCs w:val="28"/>
        </w:rPr>
        <w:t xml:space="preserve"> </w:t>
      </w:r>
    </w:p>
    <w:p w:rsidR="00E105A1" w:rsidRDefault="003367F0">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В связи с отсутствием числовых показателей в составе квартальной отчетности за 2024 года не представлены следующие формы: </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сведения о финансовых вложениях ПБС, администратора источников финансирования дефицита бюджета (</w:t>
      </w:r>
      <w:r>
        <w:rPr>
          <w:rFonts w:ascii="Times New Roman" w:eastAsia="Times New Roman" w:hAnsi="Times New Roman" w:cs="Times New Roman"/>
          <w:b/>
          <w:color w:val="000000"/>
          <w:sz w:val="24"/>
          <w:szCs w:val="24"/>
        </w:rPr>
        <w:t>ф. 0503171</w:t>
      </w:r>
      <w:r>
        <w:rPr>
          <w:rFonts w:ascii="Times New Roman" w:eastAsia="Times New Roman" w:hAnsi="Times New Roman" w:cs="Times New Roman"/>
          <w:color w:val="000000"/>
          <w:sz w:val="28"/>
          <w:szCs w:val="28"/>
        </w:rPr>
        <w:t xml:space="preserve">), </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 Сведения о государственном (муниципальном) долге, предоставленных бюджетных кредитах </w:t>
      </w:r>
      <w:r>
        <w:rPr>
          <w:rFonts w:ascii="Times New Roman" w:eastAsia="Times New Roman" w:hAnsi="Times New Roman" w:cs="Times New Roman"/>
          <w:b/>
          <w:color w:val="000000"/>
          <w:sz w:val="24"/>
          <w:szCs w:val="24"/>
        </w:rPr>
        <w:t>(ф.0503172</w:t>
      </w:r>
      <w:r>
        <w:rPr>
          <w:rFonts w:ascii="Times New Roman" w:eastAsia="Times New Roman" w:hAnsi="Times New Roman" w:cs="Times New Roman"/>
          <w:color w:val="000000"/>
          <w:sz w:val="28"/>
          <w:szCs w:val="28"/>
        </w:rPr>
        <w:t>).</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Сведения о доходах бюджета от перечисления части прибыли (</w:t>
      </w:r>
      <w:proofErr w:type="spellStart"/>
      <w:r>
        <w:rPr>
          <w:rFonts w:ascii="Times New Roman" w:eastAsia="Times New Roman" w:hAnsi="Times New Roman" w:cs="Times New Roman"/>
          <w:color w:val="000000"/>
          <w:sz w:val="28"/>
          <w:szCs w:val="28"/>
        </w:rPr>
        <w:t>дивидентов</w:t>
      </w:r>
      <w:proofErr w:type="spellEnd"/>
      <w:r>
        <w:rPr>
          <w:rFonts w:ascii="Times New Roman" w:eastAsia="Times New Roman" w:hAnsi="Times New Roman" w:cs="Times New Roman"/>
          <w:color w:val="000000"/>
          <w:sz w:val="28"/>
          <w:szCs w:val="28"/>
        </w:rPr>
        <w:t xml:space="preserve">) государственных (муниципальных) унитарных предприятий, иных организаций с государственным участием в капитале </w:t>
      </w:r>
      <w:r>
        <w:rPr>
          <w:rFonts w:ascii="Times New Roman" w:eastAsia="Times New Roman" w:hAnsi="Times New Roman" w:cs="Times New Roman"/>
          <w:b/>
          <w:color w:val="000000"/>
          <w:sz w:val="24"/>
          <w:szCs w:val="24"/>
        </w:rPr>
        <w:t>(ф.0503174</w:t>
      </w:r>
      <w:r>
        <w:rPr>
          <w:rFonts w:ascii="Times New Roman" w:eastAsia="Times New Roman" w:hAnsi="Times New Roman" w:cs="Times New Roman"/>
          <w:color w:val="000000"/>
          <w:sz w:val="28"/>
          <w:szCs w:val="28"/>
        </w:rPr>
        <w:t>);</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Сведения о целевых иностранных кредитах </w:t>
      </w:r>
      <w:r>
        <w:rPr>
          <w:rFonts w:ascii="Times New Roman" w:eastAsia="Times New Roman" w:hAnsi="Times New Roman" w:cs="Times New Roman"/>
          <w:b/>
          <w:color w:val="000000"/>
          <w:sz w:val="24"/>
          <w:szCs w:val="24"/>
        </w:rPr>
        <w:t>(ф.0503167)</w:t>
      </w:r>
    </w:p>
    <w:p w:rsidR="00E105A1" w:rsidRDefault="003367F0">
      <w:pPr>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 xml:space="preserve"> - Сведения об исполнении судебных решений по денежным  обязательствам</w:t>
      </w:r>
      <w:r>
        <w:rPr>
          <w:rFonts w:ascii="Times New Roman" w:eastAsia="Times New Roman" w:hAnsi="Times New Roman" w:cs="Times New Roman"/>
          <w:b/>
          <w:color w:val="000000"/>
          <w:sz w:val="24"/>
          <w:szCs w:val="24"/>
        </w:rPr>
        <w:t xml:space="preserve"> ф. 0503296</w:t>
      </w:r>
    </w:p>
    <w:p w:rsidR="00E105A1" w:rsidRDefault="003367F0">
      <w:pPr>
        <w:rPr>
          <w:rFonts w:ascii="Times New Roman" w:eastAsia="Times New Roman" w:hAnsi="Times New Roman" w:cs="Times New Roman"/>
          <w:sz w:val="24"/>
        </w:rPr>
      </w:pPr>
      <w:r>
        <w:rPr>
          <w:rFonts w:ascii="Times New Roman" w:eastAsia="Times New Roman" w:hAnsi="Times New Roman" w:cs="Times New Roman"/>
          <w:sz w:val="24"/>
          <w:szCs w:val="24"/>
        </w:rPr>
        <w:t> </w:t>
      </w:r>
    </w:p>
    <w:tbl>
      <w:tblPr>
        <w:tblW w:w="9380" w:type="dxa"/>
        <w:tblInd w:w="96" w:type="dxa"/>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3570"/>
        <w:gridCol w:w="2040"/>
        <w:gridCol w:w="3770"/>
      </w:tblGrid>
      <w:tr w:rsidR="00E105A1">
        <w:tc>
          <w:tcPr>
            <w:tcW w:w="3570" w:type="dxa"/>
            <w:tcMar>
              <w:top w:w="0" w:type="dxa"/>
              <w:left w:w="108" w:type="dxa"/>
              <w:bottom w:w="0" w:type="dxa"/>
              <w:right w:w="108" w:type="dxa"/>
            </w:tcMar>
            <w:vAlign w:val="center"/>
          </w:tcPr>
          <w:p w:rsidR="00E105A1" w:rsidRDefault="003367F0">
            <w:pPr>
              <w:rPr>
                <w:rFonts w:ascii="Times New Roman" w:eastAsia="Times New Roman" w:hAnsi="Times New Roman" w:cs="Times New Roman"/>
                <w:sz w:val="24"/>
              </w:rPr>
            </w:pPr>
            <w:r>
              <w:rPr>
                <w:rFonts w:ascii="Times New Roman" w:eastAsia="Times New Roman" w:hAnsi="Times New Roman" w:cs="Times New Roman"/>
                <w:sz w:val="20"/>
                <w:szCs w:val="20"/>
              </w:rPr>
              <w:t>Руководитель</w:t>
            </w:r>
          </w:p>
        </w:tc>
        <w:tc>
          <w:tcPr>
            <w:tcW w:w="2040" w:type="dxa"/>
            <w:tcMar>
              <w:top w:w="0" w:type="dxa"/>
              <w:left w:w="108" w:type="dxa"/>
              <w:bottom w:w="0" w:type="dxa"/>
              <w:right w:w="108" w:type="dxa"/>
            </w:tcMar>
            <w:vAlign w:val="center"/>
          </w:tcPr>
          <w:p w:rsidR="00E105A1" w:rsidRDefault="00E105A1"/>
        </w:tc>
        <w:tc>
          <w:tcPr>
            <w:tcW w:w="0" w:type="auto"/>
            <w:tcMar>
              <w:top w:w="0" w:type="dxa"/>
              <w:left w:w="108" w:type="dxa"/>
              <w:bottom w:w="0" w:type="dxa"/>
              <w:right w:w="108" w:type="dxa"/>
            </w:tcMar>
            <w:vAlign w:val="center"/>
          </w:tcPr>
          <w:p w:rsidR="00E105A1" w:rsidRDefault="003367F0">
            <w:pPr>
              <w:jc w:val="center"/>
              <w:rPr>
                <w:rFonts w:ascii="Times New Roman" w:eastAsia="Times New Roman" w:hAnsi="Times New Roman" w:cs="Times New Roman"/>
                <w:sz w:val="24"/>
              </w:rPr>
            </w:pPr>
            <w:r>
              <w:rPr>
                <w:rFonts w:ascii="Times New Roman" w:eastAsia="Times New Roman" w:hAnsi="Times New Roman" w:cs="Times New Roman"/>
                <w:sz w:val="20"/>
                <w:szCs w:val="20"/>
                <w:u w:val="single"/>
              </w:rPr>
              <w:t>Куфанов А.М.</w:t>
            </w:r>
          </w:p>
        </w:tc>
      </w:tr>
      <w:tr w:rsidR="00E105A1">
        <w:trPr>
          <w:trHeight w:val="280"/>
        </w:trPr>
        <w:tc>
          <w:tcPr>
            <w:tcW w:w="3570" w:type="dxa"/>
            <w:noWrap/>
            <w:tcMar>
              <w:top w:w="0" w:type="dxa"/>
              <w:left w:w="108" w:type="dxa"/>
              <w:bottom w:w="0" w:type="dxa"/>
              <w:right w:w="108" w:type="dxa"/>
            </w:tcMar>
            <w:vAlign w:val="bottom"/>
          </w:tcPr>
          <w:p w:rsidR="00E105A1" w:rsidRDefault="00E105A1">
            <w:pPr>
              <w:rPr>
                <w:sz w:val="24"/>
              </w:rPr>
            </w:pPr>
          </w:p>
        </w:tc>
        <w:tc>
          <w:tcPr>
            <w:tcW w:w="2040" w:type="dxa"/>
            <w:tcMar>
              <w:top w:w="0" w:type="dxa"/>
              <w:left w:w="108" w:type="dxa"/>
              <w:bottom w:w="0" w:type="dxa"/>
              <w:right w:w="108" w:type="dxa"/>
            </w:tcMar>
            <w:vAlign w:val="center"/>
          </w:tcPr>
          <w:p w:rsidR="00E105A1" w:rsidRDefault="003367F0">
            <w:pPr>
              <w:jc w:val="center"/>
              <w:rPr>
                <w:rFonts w:ascii="Times New Roman" w:eastAsia="Times New Roman" w:hAnsi="Times New Roman" w:cs="Times New Roman"/>
                <w:sz w:val="24"/>
              </w:rPr>
            </w:pPr>
            <w:r>
              <w:rPr>
                <w:rFonts w:ascii="Times New Roman" w:eastAsia="Times New Roman" w:hAnsi="Times New Roman" w:cs="Times New Roman"/>
                <w:sz w:val="20"/>
                <w:szCs w:val="20"/>
              </w:rPr>
              <w:t>(подпись)</w:t>
            </w:r>
          </w:p>
        </w:tc>
        <w:tc>
          <w:tcPr>
            <w:tcW w:w="0" w:type="auto"/>
            <w:tcMar>
              <w:top w:w="0" w:type="dxa"/>
              <w:left w:w="108" w:type="dxa"/>
              <w:bottom w:w="0" w:type="dxa"/>
              <w:right w:w="108" w:type="dxa"/>
            </w:tcMar>
            <w:vAlign w:val="center"/>
          </w:tcPr>
          <w:p w:rsidR="00E105A1" w:rsidRDefault="003367F0">
            <w:pPr>
              <w:jc w:val="center"/>
              <w:rPr>
                <w:rFonts w:ascii="Times New Roman" w:eastAsia="Times New Roman" w:hAnsi="Times New Roman" w:cs="Times New Roman"/>
                <w:sz w:val="24"/>
              </w:rPr>
            </w:pPr>
            <w:r>
              <w:rPr>
                <w:rFonts w:ascii="Times New Roman" w:eastAsia="Times New Roman" w:hAnsi="Times New Roman" w:cs="Times New Roman"/>
                <w:sz w:val="20"/>
                <w:szCs w:val="20"/>
              </w:rPr>
              <w:t>(расшифровка подписи)</w:t>
            </w:r>
          </w:p>
        </w:tc>
      </w:tr>
      <w:tr w:rsidR="00E105A1">
        <w:trPr>
          <w:trHeight w:val="281"/>
        </w:trPr>
        <w:tc>
          <w:tcPr>
            <w:tcW w:w="3570" w:type="dxa"/>
            <w:tcMar>
              <w:top w:w="0" w:type="dxa"/>
              <w:left w:w="108" w:type="dxa"/>
              <w:bottom w:w="0" w:type="dxa"/>
              <w:right w:w="108" w:type="dxa"/>
            </w:tcMar>
            <w:vAlign w:val="center"/>
          </w:tcPr>
          <w:p w:rsidR="00E105A1" w:rsidRDefault="003367F0">
            <w:pPr>
              <w:rPr>
                <w:rFonts w:ascii="Times New Roman" w:eastAsia="Times New Roman" w:hAnsi="Times New Roman" w:cs="Times New Roman"/>
                <w:sz w:val="24"/>
              </w:rPr>
            </w:pPr>
            <w:r>
              <w:rPr>
                <w:rFonts w:ascii="Times New Roman" w:eastAsia="Times New Roman" w:hAnsi="Times New Roman" w:cs="Times New Roman"/>
                <w:sz w:val="20"/>
                <w:szCs w:val="20"/>
              </w:rPr>
              <w:t>Главный</w:t>
            </w:r>
          </w:p>
        </w:tc>
        <w:tc>
          <w:tcPr>
            <w:tcW w:w="2040" w:type="dxa"/>
            <w:tcMar>
              <w:top w:w="0" w:type="dxa"/>
              <w:left w:w="108" w:type="dxa"/>
              <w:bottom w:w="0" w:type="dxa"/>
              <w:right w:w="108" w:type="dxa"/>
            </w:tcMar>
            <w:vAlign w:val="center"/>
          </w:tcPr>
          <w:p w:rsidR="00E105A1" w:rsidRDefault="00E105A1">
            <w:pPr>
              <w:rPr>
                <w:sz w:val="24"/>
              </w:rPr>
            </w:pPr>
          </w:p>
        </w:tc>
        <w:tc>
          <w:tcPr>
            <w:tcW w:w="0" w:type="auto"/>
            <w:noWrap/>
            <w:tcMar>
              <w:top w:w="0" w:type="dxa"/>
              <w:left w:w="108" w:type="dxa"/>
              <w:bottom w:w="0" w:type="dxa"/>
              <w:right w:w="108" w:type="dxa"/>
            </w:tcMar>
            <w:vAlign w:val="bottom"/>
          </w:tcPr>
          <w:p w:rsidR="00E105A1" w:rsidRDefault="003367F0">
            <w:pPr>
              <w:jc w:val="center"/>
              <w:rPr>
                <w:rFonts w:ascii="Times New Roman" w:eastAsia="Times New Roman" w:hAnsi="Times New Roman" w:cs="Times New Roman"/>
                <w:sz w:val="24"/>
              </w:rPr>
            </w:pPr>
            <w:proofErr w:type="spellStart"/>
            <w:r>
              <w:rPr>
                <w:rFonts w:ascii="Times New Roman" w:eastAsia="Times New Roman" w:hAnsi="Times New Roman" w:cs="Times New Roman"/>
                <w:sz w:val="20"/>
                <w:szCs w:val="20"/>
                <w:u w:val="single"/>
              </w:rPr>
              <w:t>Дидичева</w:t>
            </w:r>
            <w:proofErr w:type="spellEnd"/>
            <w:r>
              <w:rPr>
                <w:rFonts w:ascii="Times New Roman" w:eastAsia="Times New Roman" w:hAnsi="Times New Roman" w:cs="Times New Roman"/>
                <w:sz w:val="20"/>
                <w:szCs w:val="20"/>
                <w:u w:val="single"/>
              </w:rPr>
              <w:t xml:space="preserve"> З.А.</w:t>
            </w:r>
          </w:p>
        </w:tc>
      </w:tr>
      <w:tr w:rsidR="00E105A1">
        <w:trPr>
          <w:trHeight w:val="281"/>
        </w:trPr>
        <w:tc>
          <w:tcPr>
            <w:tcW w:w="3570" w:type="dxa"/>
            <w:tcMar>
              <w:top w:w="0" w:type="dxa"/>
              <w:left w:w="108" w:type="dxa"/>
              <w:bottom w:w="0" w:type="dxa"/>
              <w:right w:w="108" w:type="dxa"/>
            </w:tcMar>
            <w:vAlign w:val="center"/>
          </w:tcPr>
          <w:p w:rsidR="00E105A1" w:rsidRDefault="003367F0">
            <w:pPr>
              <w:rPr>
                <w:rFonts w:ascii="Times New Roman" w:eastAsia="Times New Roman" w:hAnsi="Times New Roman" w:cs="Times New Roman"/>
                <w:sz w:val="24"/>
              </w:rPr>
            </w:pPr>
            <w:r>
              <w:rPr>
                <w:rFonts w:ascii="Times New Roman" w:eastAsia="Times New Roman" w:hAnsi="Times New Roman" w:cs="Times New Roman"/>
                <w:sz w:val="20"/>
                <w:szCs w:val="20"/>
              </w:rPr>
              <w:t>бухгалтер</w:t>
            </w:r>
          </w:p>
        </w:tc>
        <w:tc>
          <w:tcPr>
            <w:tcW w:w="2040" w:type="dxa"/>
            <w:tcMar>
              <w:top w:w="0" w:type="dxa"/>
              <w:left w:w="108" w:type="dxa"/>
              <w:bottom w:w="0" w:type="dxa"/>
              <w:right w:w="108" w:type="dxa"/>
            </w:tcMar>
            <w:vAlign w:val="center"/>
          </w:tcPr>
          <w:p w:rsidR="00E105A1" w:rsidRDefault="003367F0">
            <w:pPr>
              <w:jc w:val="center"/>
              <w:rPr>
                <w:rFonts w:ascii="Times New Roman" w:eastAsia="Times New Roman" w:hAnsi="Times New Roman" w:cs="Times New Roman"/>
                <w:sz w:val="24"/>
              </w:rPr>
            </w:pPr>
            <w:r>
              <w:rPr>
                <w:rFonts w:ascii="Times New Roman" w:eastAsia="Times New Roman" w:hAnsi="Times New Roman" w:cs="Times New Roman"/>
                <w:sz w:val="20"/>
                <w:szCs w:val="20"/>
              </w:rPr>
              <w:t>(подпись)</w:t>
            </w:r>
          </w:p>
        </w:tc>
        <w:tc>
          <w:tcPr>
            <w:tcW w:w="0" w:type="auto"/>
            <w:tcMar>
              <w:top w:w="0" w:type="dxa"/>
              <w:left w:w="108" w:type="dxa"/>
              <w:bottom w:w="0" w:type="dxa"/>
              <w:right w:w="108" w:type="dxa"/>
            </w:tcMar>
            <w:vAlign w:val="center"/>
          </w:tcPr>
          <w:p w:rsidR="00E105A1" w:rsidRDefault="003367F0">
            <w:pPr>
              <w:jc w:val="center"/>
              <w:rPr>
                <w:rFonts w:ascii="Times New Roman" w:eastAsia="Times New Roman" w:hAnsi="Times New Roman" w:cs="Times New Roman"/>
                <w:sz w:val="24"/>
              </w:rPr>
            </w:pPr>
            <w:r>
              <w:rPr>
                <w:rFonts w:ascii="Times New Roman" w:eastAsia="Times New Roman" w:hAnsi="Times New Roman" w:cs="Times New Roman"/>
                <w:sz w:val="20"/>
                <w:szCs w:val="20"/>
              </w:rPr>
              <w:t>(расшифровка подписи)</w:t>
            </w:r>
          </w:p>
        </w:tc>
      </w:tr>
      <w:tr w:rsidR="00E105A1">
        <w:trPr>
          <w:trHeight w:val="449"/>
        </w:trPr>
        <w:tc>
          <w:tcPr>
            <w:tcW w:w="3570" w:type="dxa"/>
            <w:tcMar>
              <w:top w:w="0" w:type="dxa"/>
              <w:left w:w="108" w:type="dxa"/>
              <w:bottom w:w="0" w:type="dxa"/>
              <w:right w:w="108" w:type="dxa"/>
            </w:tcMar>
            <w:vAlign w:val="center"/>
          </w:tcPr>
          <w:p w:rsidR="00E105A1" w:rsidRDefault="003367F0">
            <w:pPr>
              <w:rPr>
                <w:rFonts w:ascii="Times New Roman" w:eastAsia="Times New Roman" w:hAnsi="Times New Roman" w:cs="Times New Roman"/>
                <w:sz w:val="24"/>
              </w:rPr>
            </w:pPr>
            <w:r>
              <w:rPr>
                <w:rFonts w:ascii="Times New Roman" w:eastAsia="Times New Roman" w:hAnsi="Times New Roman" w:cs="Times New Roman"/>
                <w:sz w:val="20"/>
                <w:szCs w:val="20"/>
              </w:rPr>
              <w:t>"____"   ____________ 20____г.</w:t>
            </w:r>
          </w:p>
        </w:tc>
        <w:tc>
          <w:tcPr>
            <w:tcW w:w="0" w:type="auto"/>
            <w:tcMar>
              <w:top w:w="0" w:type="dxa"/>
              <w:left w:w="108" w:type="dxa"/>
              <w:bottom w:w="0" w:type="dxa"/>
              <w:right w:w="108" w:type="dxa"/>
            </w:tcMar>
            <w:vAlign w:val="center"/>
          </w:tcPr>
          <w:p w:rsidR="00E105A1" w:rsidRDefault="00E105A1">
            <w:pPr>
              <w:rPr>
                <w:sz w:val="24"/>
              </w:rPr>
            </w:pPr>
          </w:p>
        </w:tc>
        <w:tc>
          <w:tcPr>
            <w:tcW w:w="0" w:type="auto"/>
            <w:tcMar>
              <w:top w:w="0" w:type="dxa"/>
              <w:left w:w="108" w:type="dxa"/>
              <w:bottom w:w="0" w:type="dxa"/>
              <w:right w:w="108" w:type="dxa"/>
            </w:tcMar>
            <w:vAlign w:val="center"/>
          </w:tcPr>
          <w:p w:rsidR="00E105A1" w:rsidRDefault="00E105A1">
            <w:pPr>
              <w:rPr>
                <w:sz w:val="24"/>
              </w:rPr>
            </w:pPr>
          </w:p>
        </w:tc>
      </w:tr>
    </w:tbl>
    <w:p w:rsidR="00E105A1" w:rsidRDefault="003367F0">
      <w:r>
        <w:rPr>
          <w:rFonts w:ascii="Times New Roman" w:eastAsia="Times New Roman" w:hAnsi="Times New Roman" w:cs="Times New Roman"/>
          <w:sz w:val="24"/>
          <w:szCs w:val="24"/>
        </w:rPr>
        <w:lastRenderedPageBreak/>
        <w:t xml:space="preserve">  </w:t>
      </w:r>
    </w:p>
    <w:sectPr w:rsidR="00E105A1">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BCD" w:rsidRDefault="00A27BCD">
      <w:r>
        <w:separator/>
      </w:r>
    </w:p>
  </w:endnote>
  <w:endnote w:type="continuationSeparator" w:id="0">
    <w:p w:rsidR="00A27BCD" w:rsidRDefault="00A2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BCD" w:rsidRDefault="00A27BCD">
      <w:r>
        <w:separator/>
      </w:r>
    </w:p>
  </w:footnote>
  <w:footnote w:type="continuationSeparator" w:id="0">
    <w:p w:rsidR="00A27BCD" w:rsidRDefault="00A27B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0C00BDC"/>
    <w:lvl w:ilvl="0">
      <w:start w:val="1"/>
      <w:numFmt w:val="decimal"/>
      <w:lvlText w:val="%1."/>
      <w:lvlJc w:val="left"/>
      <w:pPr>
        <w:tabs>
          <w:tab w:val="num" w:pos="1209"/>
        </w:tabs>
        <w:ind w:left="1209" w:hanging="360"/>
      </w:pPr>
    </w:lvl>
  </w:abstractNum>
  <w:abstractNum w:abstractNumId="1">
    <w:nsid w:val="FFFFFF7F"/>
    <w:multiLevelType w:val="singleLevel"/>
    <w:tmpl w:val="AC80145C"/>
    <w:lvl w:ilvl="0">
      <w:start w:val="1"/>
      <w:numFmt w:val="decimal"/>
      <w:lvlText w:val="%1."/>
      <w:lvlJc w:val="left"/>
      <w:pPr>
        <w:tabs>
          <w:tab w:val="num" w:pos="643"/>
        </w:tabs>
        <w:ind w:left="643" w:hanging="360"/>
      </w:pPr>
    </w:lvl>
  </w:abstractNum>
  <w:abstractNum w:abstractNumId="2">
    <w:nsid w:val="FFFFFF80"/>
    <w:multiLevelType w:val="singleLevel"/>
    <w:tmpl w:val="78827FA8"/>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E174B196"/>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1234B602"/>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9E408DA2"/>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B0D09B06"/>
    <w:lvl w:ilvl="0">
      <w:start w:val="1"/>
      <w:numFmt w:val="decimal"/>
      <w:lvlText w:val="%1."/>
      <w:lvlJc w:val="left"/>
      <w:pPr>
        <w:tabs>
          <w:tab w:val="num" w:pos="360"/>
        </w:tabs>
        <w:ind w:left="360" w:hanging="360"/>
      </w:pPr>
    </w:lvl>
  </w:abstractNum>
  <w:abstractNum w:abstractNumId="7">
    <w:nsid w:val="FFFFFF89"/>
    <w:multiLevelType w:val="singleLevel"/>
    <w:tmpl w:val="E1400D88"/>
    <w:lvl w:ilvl="0">
      <w:start w:val="1"/>
      <w:numFmt w:val="bullet"/>
      <w:lvlText w:val=""/>
      <w:lvlJc w:val="left"/>
      <w:pPr>
        <w:tabs>
          <w:tab w:val="num" w:pos="360"/>
        </w:tabs>
        <w:ind w:left="360" w:hanging="360"/>
      </w:pPr>
      <w:rPr>
        <w:rFonts w:ascii="Symbol" w:hAnsi="Symbol" w:hint="default"/>
      </w:rPr>
    </w:lvl>
  </w:abstractNum>
  <w:abstractNum w:abstractNumId="8">
    <w:nsid w:val="0E44BDB7"/>
    <w:multiLevelType w:val="multilevel"/>
    <w:tmpl w:val="0E44BDB7"/>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o"/>
      <w:lvlJc w:val="left"/>
      <w:pPr>
        <w:ind w:left="2880" w:hanging="360"/>
      </w:pPr>
      <w:rPr>
        <w:rFonts w:ascii="Symbol" w:hAnsi="Symbol"/>
      </w:rPr>
    </w:lvl>
    <w:lvl w:ilvl="4">
      <w:start w:val="1"/>
      <w:numFmt w:val="bullet"/>
      <w:lvlText w:val="·"/>
      <w:lvlJc w:val="left"/>
      <w:pPr>
        <w:ind w:left="3600" w:hanging="360"/>
      </w:pPr>
      <w:rPr>
        <w:rFonts w:ascii="Symbol" w:hAnsi="Symbol"/>
      </w:rPr>
    </w:lvl>
    <w:lvl w:ilvl="5">
      <w:start w:val="1"/>
      <w:numFmt w:val="bullet"/>
      <w:lvlText w:val="o"/>
      <w:lvlJc w:val="left"/>
      <w:pPr>
        <w:ind w:left="4320" w:hanging="360"/>
      </w:pPr>
      <w:rPr>
        <w:rFonts w:ascii="Symbol" w:hAnsi="Symbol"/>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Symbol" w:hAnsi="Symbol"/>
      </w:rPr>
    </w:lvl>
    <w:lvl w:ilvl="8">
      <w:start w:val="1"/>
      <w:numFmt w:val="bullet"/>
      <w:lvlText w:val="·"/>
      <w:lvlJc w:val="left"/>
      <w:pPr>
        <w:ind w:left="6480" w:hanging="360"/>
      </w:pPr>
      <w:rPr>
        <w:rFonts w:ascii="Symbol" w:hAnsi="Symbol"/>
      </w:rPr>
    </w:lvl>
  </w:abstractNum>
  <w:num w:numId="1">
    <w:abstractNumId w:val="8"/>
  </w:num>
  <w:num w:numId="2">
    <w:abstractNumId w:val="7"/>
  </w:num>
  <w:num w:numId="3">
    <w:abstractNumId w:val="5"/>
  </w:num>
  <w:num w:numId="4">
    <w:abstractNumId w:val="4"/>
  </w:num>
  <w:num w:numId="5">
    <w:abstractNumId w:val="3"/>
  </w:num>
  <w:num w:numId="6">
    <w:abstractNumId w:val="2"/>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compressPunctuation"/>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5A1"/>
    <w:rsid w:val="003367F0"/>
    <w:rsid w:val="007B0573"/>
    <w:rsid w:val="00A27BCD"/>
    <w:rsid w:val="00B80DE4"/>
    <w:rsid w:val="00E105A1"/>
    <w:rsid w:val="6CB026D5"/>
  </w:rsids>
  <m:mathPr>
    <m:mathFont m:val="Cambria Math"/>
    <m:brkBin m:val="before"/>
    <m:brkBinSub m:val="--"/>
    <m:smallFrac m:val="0"/>
    <m:dispDef/>
    <m:lMargin m:val="0"/>
    <m:rMargin m:val="0"/>
    <m:defJc m:val="centerGroup"/>
    <m:wrapIndent m:val="0"/>
    <m:intLim m:val="undOvr"/>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4"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line number" w:semiHidden="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qFormat="1"/>
    <w:lsdException w:name="Title" w:qFormat="1"/>
    <w:lsdException w:name="Signature" w:qFormat="1"/>
    <w:lsdException w:name="Default Paragraph Font" w:semiHidden="1"/>
    <w:lsdException w:name="Body Text" w:qFormat="1"/>
    <w:lsdException w:name="Body Text Indent"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Definition" w:qFormat="1"/>
    <w:lsdException w:name="HTML Preformatted" w:qFormat="1"/>
    <w:lsdException w:name="HTML Vari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2" w:qFormat="1"/>
    <w:lsdException w:name="Table Simple 3" w:qFormat="1"/>
    <w:lsdException w:name="Table Classic 1" w:qFormat="1"/>
    <w:lsdException w:name="Table Classic 2" w:qFormat="1"/>
    <w:lsdException w:name="Table Classic 3" w:qFormat="1"/>
    <w:lsdException w:name="Table Classic 4" w:qFormat="1"/>
    <w:lsdException w:name="Table Colorful 1" w:qFormat="1"/>
    <w:lsdException w:name="Table Colorful 2" w:qFormat="1"/>
    <w:lsdException w:name="Table Colorful 3" w:qFormat="1"/>
    <w:lsdException w:name="Table Columns 1" w:qFormat="1"/>
    <w:lsdException w:name="Table Columns 2" w:qFormat="1"/>
    <w:lsdException w:name="Table Columns 3" w:qFormat="1"/>
    <w:lsdException w:name="Table Columns 4" w:qFormat="1"/>
    <w:lsdException w:name="Table Columns 5" w:qFormat="1"/>
    <w:lsdException w:name="Table Grid 1" w:qFormat="1"/>
    <w:lsdException w:name="Table Grid 2" w:qFormat="1"/>
    <w:lsdException w:name="Table Grid 3" w:qFormat="1"/>
    <w:lsdException w:name="Table Grid 4" w:qFormat="1"/>
    <w:lsdException w:name="Table Grid 5" w:qFormat="1"/>
    <w:lsdException w:name="Table Grid 6" w:qFormat="1"/>
    <w:lsdException w:name="Table Grid 7" w:qFormat="1"/>
    <w:lsdException w:name="Table Grid 8" w:qFormat="1"/>
    <w:lsdException w:name="Table List 1" w:qFormat="1"/>
    <w:lsdException w:name="Table List 2" w:qFormat="1"/>
    <w:lsdException w:name="Table List 3" w:qFormat="1"/>
    <w:lsdException w:name="Table List 4" w:qFormat="1"/>
    <w:lsdException w:name="Table List 5" w:qFormat="1"/>
    <w:lsdException w:name="Table List 6" w:qFormat="1"/>
    <w:lsdException w:name="Table List 7" w:qFormat="1"/>
    <w:lsdException w:name="Table List 8" w:qFormat="1"/>
    <w:lsdException w:name="Table 3D effects 1" w:qFormat="1"/>
    <w:lsdException w:name="Table 3D effects 2" w:qFormat="1"/>
    <w:lsdException w:name="Table 3D effects 3" w:qFormat="1"/>
    <w:lsdException w:name="Table Contemporary" w:qFormat="1"/>
    <w:lsdException w:name="Table Elegant" w:qFormat="1"/>
    <w:lsdException w:name="Table Professional" w:qFormat="1"/>
    <w:lsdException w:name="Table Subtle 1" w:qFormat="1"/>
    <w:lsdException w:name="Table Subtle 2" w:qFormat="1"/>
    <w:lsdException w:name="Table Web 1" w:qFormat="1"/>
    <w:lsdException w:name="Table Web 2" w:qFormat="1"/>
    <w:lsdException w:name="Table Web 3" w:qFormat="1"/>
    <w:lsdException w:name="Balloon Text" w:qFormat="1"/>
    <w:lsdException w:name="Table Grid" w:qFormat="1"/>
    <w:lsdException w:name="Table Theme"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line number"/>
    <w:basedOn w:val="a0"/>
    <w:semiHidden/>
  </w:style>
  <w:style w:type="table" w:styleId="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4"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line number" w:semiHidden="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qFormat="1"/>
    <w:lsdException w:name="Title" w:qFormat="1"/>
    <w:lsdException w:name="Signature" w:qFormat="1"/>
    <w:lsdException w:name="Default Paragraph Font" w:semiHidden="1"/>
    <w:lsdException w:name="Body Text" w:qFormat="1"/>
    <w:lsdException w:name="Body Text Indent"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Definition" w:qFormat="1"/>
    <w:lsdException w:name="HTML Preformatted" w:qFormat="1"/>
    <w:lsdException w:name="HTML Vari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2" w:qFormat="1"/>
    <w:lsdException w:name="Table Simple 3" w:qFormat="1"/>
    <w:lsdException w:name="Table Classic 1" w:qFormat="1"/>
    <w:lsdException w:name="Table Classic 2" w:qFormat="1"/>
    <w:lsdException w:name="Table Classic 3" w:qFormat="1"/>
    <w:lsdException w:name="Table Classic 4" w:qFormat="1"/>
    <w:lsdException w:name="Table Colorful 1" w:qFormat="1"/>
    <w:lsdException w:name="Table Colorful 2" w:qFormat="1"/>
    <w:lsdException w:name="Table Colorful 3" w:qFormat="1"/>
    <w:lsdException w:name="Table Columns 1" w:qFormat="1"/>
    <w:lsdException w:name="Table Columns 2" w:qFormat="1"/>
    <w:lsdException w:name="Table Columns 3" w:qFormat="1"/>
    <w:lsdException w:name="Table Columns 4" w:qFormat="1"/>
    <w:lsdException w:name="Table Columns 5" w:qFormat="1"/>
    <w:lsdException w:name="Table Grid 1" w:qFormat="1"/>
    <w:lsdException w:name="Table Grid 2" w:qFormat="1"/>
    <w:lsdException w:name="Table Grid 3" w:qFormat="1"/>
    <w:lsdException w:name="Table Grid 4" w:qFormat="1"/>
    <w:lsdException w:name="Table Grid 5" w:qFormat="1"/>
    <w:lsdException w:name="Table Grid 6" w:qFormat="1"/>
    <w:lsdException w:name="Table Grid 7" w:qFormat="1"/>
    <w:lsdException w:name="Table Grid 8" w:qFormat="1"/>
    <w:lsdException w:name="Table List 1" w:qFormat="1"/>
    <w:lsdException w:name="Table List 2" w:qFormat="1"/>
    <w:lsdException w:name="Table List 3" w:qFormat="1"/>
    <w:lsdException w:name="Table List 4" w:qFormat="1"/>
    <w:lsdException w:name="Table List 5" w:qFormat="1"/>
    <w:lsdException w:name="Table List 6" w:qFormat="1"/>
    <w:lsdException w:name="Table List 7" w:qFormat="1"/>
    <w:lsdException w:name="Table List 8" w:qFormat="1"/>
    <w:lsdException w:name="Table 3D effects 1" w:qFormat="1"/>
    <w:lsdException w:name="Table 3D effects 2" w:qFormat="1"/>
    <w:lsdException w:name="Table 3D effects 3" w:qFormat="1"/>
    <w:lsdException w:name="Table Contemporary" w:qFormat="1"/>
    <w:lsdException w:name="Table Elegant" w:qFormat="1"/>
    <w:lsdException w:name="Table Professional" w:qFormat="1"/>
    <w:lsdException w:name="Table Subtle 1" w:qFormat="1"/>
    <w:lsdException w:name="Table Subtle 2" w:qFormat="1"/>
    <w:lsdException w:name="Table Web 1" w:qFormat="1"/>
    <w:lsdException w:name="Table Web 2" w:qFormat="1"/>
    <w:lsdException w:name="Table Web 3" w:qFormat="1"/>
    <w:lsdException w:name="Balloon Text" w:qFormat="1"/>
    <w:lsdException w:name="Table Grid" w:qFormat="1"/>
    <w:lsdException w:name="Table Theme"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line number"/>
    <w:basedOn w:val="a0"/>
    <w:semiHidden/>
  </w:style>
  <w:style w:type="table" w:styleId="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base.garant.ru/121685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7EAADF"/>
      </a:accent1>
      <a:accent2>
        <a:srgbClr val="EA726F"/>
      </a:accent2>
      <a:accent3>
        <a:srgbClr val="A9D774"/>
      </a:accent3>
      <a:accent4>
        <a:srgbClr val="A78BC9"/>
      </a:accent4>
      <a:accent5>
        <a:srgbClr val="78CBE1"/>
      </a:accent5>
      <a:accent6>
        <a:srgbClr val="FCBF8C"/>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2907A-8029-4048-8D91-590446F8F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6905</Words>
  <Characters>39360</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2026-03-31T10:07:00Z</cp:lastPrinted>
  <dcterms:created xsi:type="dcterms:W3CDTF">2026-03-30T13:21:00Z</dcterms:created>
  <dcterms:modified xsi:type="dcterms:W3CDTF">2026-03-31T10:08:00Z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2EAC14F9892E41FEBD997D5F31370776_13</vt:lpwstr>
  </property>
</Properties>
</file>