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167" w:rsidRPr="00156E44" w:rsidRDefault="006576B4" w:rsidP="00C86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00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65167" w:rsidRPr="00156E44">
        <w:rPr>
          <w:sz w:val="20"/>
          <w:szCs w:val="20"/>
        </w:rPr>
        <w:t xml:space="preserve">Приложение № </w:t>
      </w:r>
      <w:r w:rsidR="00C8635B" w:rsidRPr="00156E44">
        <w:rPr>
          <w:sz w:val="20"/>
          <w:szCs w:val="20"/>
        </w:rPr>
        <w:t>10</w:t>
      </w:r>
    </w:p>
    <w:p w:rsidR="006576B4" w:rsidRPr="00156E44" w:rsidRDefault="006576B4" w:rsidP="00C86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  <w:szCs w:val="20"/>
        </w:rPr>
      </w:pPr>
      <w:r w:rsidRPr="00156E44">
        <w:rPr>
          <w:sz w:val="20"/>
          <w:szCs w:val="20"/>
        </w:rPr>
        <w:tab/>
      </w:r>
      <w:r w:rsidRPr="00156E44">
        <w:rPr>
          <w:sz w:val="20"/>
          <w:szCs w:val="20"/>
        </w:rPr>
        <w:tab/>
      </w:r>
      <w:r w:rsidRPr="00156E44">
        <w:rPr>
          <w:sz w:val="20"/>
          <w:szCs w:val="20"/>
        </w:rPr>
        <w:tab/>
      </w:r>
      <w:r w:rsidRPr="00156E44">
        <w:rPr>
          <w:sz w:val="20"/>
          <w:szCs w:val="20"/>
        </w:rPr>
        <w:tab/>
      </w:r>
      <w:r w:rsidR="00E65167" w:rsidRPr="00156E44">
        <w:rPr>
          <w:sz w:val="20"/>
          <w:szCs w:val="20"/>
        </w:rPr>
        <w:t xml:space="preserve">к учетной политике для целей бюджетного </w:t>
      </w:r>
      <w:r w:rsidRPr="00156E44">
        <w:rPr>
          <w:sz w:val="20"/>
          <w:szCs w:val="20"/>
        </w:rPr>
        <w:t xml:space="preserve">(бухгалтерского) </w:t>
      </w:r>
    </w:p>
    <w:p w:rsidR="00E65167" w:rsidRPr="00156E44" w:rsidRDefault="00E65167" w:rsidP="00C86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64"/>
        <w:jc w:val="right"/>
        <w:rPr>
          <w:sz w:val="20"/>
          <w:szCs w:val="20"/>
        </w:rPr>
      </w:pPr>
      <w:r w:rsidRPr="00156E44">
        <w:rPr>
          <w:sz w:val="20"/>
          <w:szCs w:val="20"/>
        </w:rPr>
        <w:t>учета администрации муниципального образования «Красногвардейское сельское поселение».</w:t>
      </w:r>
    </w:p>
    <w:p w:rsidR="00E65167" w:rsidRPr="00156E44" w:rsidRDefault="00E65167" w:rsidP="00C86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00"/>
        <w:jc w:val="right"/>
        <w:rPr>
          <w:sz w:val="20"/>
          <w:szCs w:val="20"/>
        </w:rPr>
      </w:pPr>
      <w:r w:rsidRPr="00156E44">
        <w:rPr>
          <w:rFonts w:ascii="Arial" w:hAnsi="Arial" w:cs="Arial"/>
          <w:sz w:val="20"/>
          <w:szCs w:val="20"/>
        </w:rPr>
        <w:tab/>
      </w:r>
      <w:r w:rsidRPr="00156E44">
        <w:rPr>
          <w:rFonts w:ascii="Arial" w:hAnsi="Arial" w:cs="Arial"/>
          <w:sz w:val="20"/>
          <w:szCs w:val="20"/>
        </w:rPr>
        <w:tab/>
      </w:r>
      <w:r w:rsidRPr="00156E44">
        <w:rPr>
          <w:rFonts w:ascii="Arial" w:hAnsi="Arial" w:cs="Arial"/>
          <w:sz w:val="20"/>
          <w:szCs w:val="20"/>
        </w:rPr>
        <w:tab/>
      </w:r>
      <w:r w:rsidRPr="00156E44">
        <w:rPr>
          <w:rFonts w:ascii="Arial" w:hAnsi="Arial" w:cs="Arial"/>
          <w:sz w:val="20"/>
          <w:szCs w:val="20"/>
        </w:rPr>
        <w:tab/>
      </w:r>
      <w:r w:rsidRPr="00156E44">
        <w:rPr>
          <w:sz w:val="20"/>
          <w:szCs w:val="20"/>
        </w:rPr>
        <w:t xml:space="preserve">от </w:t>
      </w:r>
      <w:r w:rsidR="00156E44" w:rsidRPr="00156E44">
        <w:rPr>
          <w:sz w:val="20"/>
          <w:szCs w:val="20"/>
        </w:rPr>
        <w:t>22</w:t>
      </w:r>
      <w:r w:rsidRPr="00156E44">
        <w:rPr>
          <w:sz w:val="20"/>
          <w:szCs w:val="20"/>
        </w:rPr>
        <w:t xml:space="preserve"> </w:t>
      </w:r>
      <w:r w:rsidR="00156E44" w:rsidRPr="00156E44">
        <w:rPr>
          <w:sz w:val="20"/>
          <w:szCs w:val="20"/>
        </w:rPr>
        <w:t>июля</w:t>
      </w:r>
      <w:r w:rsidRPr="00156E44">
        <w:rPr>
          <w:sz w:val="20"/>
          <w:szCs w:val="20"/>
        </w:rPr>
        <w:t xml:space="preserve"> 202</w:t>
      </w:r>
      <w:r w:rsidR="00156E44" w:rsidRPr="00156E44">
        <w:rPr>
          <w:sz w:val="20"/>
          <w:szCs w:val="20"/>
        </w:rPr>
        <w:t>6</w:t>
      </w:r>
      <w:r w:rsidRPr="00156E44">
        <w:rPr>
          <w:sz w:val="20"/>
          <w:szCs w:val="20"/>
        </w:rPr>
        <w:t xml:space="preserve"> г. № </w:t>
      </w:r>
      <w:r w:rsidR="00320236" w:rsidRPr="00156E44">
        <w:rPr>
          <w:sz w:val="20"/>
          <w:szCs w:val="20"/>
        </w:rPr>
        <w:t>14</w:t>
      </w:r>
      <w:r w:rsidR="00156E44" w:rsidRPr="00156E44">
        <w:rPr>
          <w:sz w:val="20"/>
          <w:szCs w:val="20"/>
        </w:rPr>
        <w:t>6</w:t>
      </w:r>
    </w:p>
    <w:p w:rsidR="00AF334F" w:rsidRPr="00F26EC4" w:rsidRDefault="00AF334F" w:rsidP="00F26EC4">
      <w:pPr>
        <w:spacing w:before="100" w:beforeAutospacing="1" w:after="100" w:afterAutospacing="1"/>
        <w:jc w:val="center"/>
        <w:rPr>
          <w:color w:val="000000"/>
          <w:lang w:eastAsia="en-US"/>
        </w:rPr>
      </w:pPr>
      <w:r w:rsidRPr="00F26EC4">
        <w:rPr>
          <w:b/>
          <w:bCs/>
          <w:color w:val="000000"/>
          <w:lang w:eastAsia="en-US"/>
        </w:rPr>
        <w:t>Порядок учета имущества казны</w:t>
      </w:r>
    </w:p>
    <w:p w:rsidR="00AF334F" w:rsidRPr="00F26EC4" w:rsidRDefault="00AF334F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 w:rsidRPr="00F26EC4">
        <w:rPr>
          <w:color w:val="000000"/>
          <w:lang w:eastAsia="en-US"/>
        </w:rPr>
        <w:t>1. Имущество, находящееся в муниципальной собственности учреждения</w:t>
      </w:r>
      <w:r w:rsidRPr="00F26EC4">
        <w:rPr>
          <w:color w:val="000000"/>
          <w:lang w:val="en-US" w:eastAsia="en-US"/>
        </w:rPr>
        <w:t> </w:t>
      </w:r>
      <w:r w:rsidRPr="00F26EC4">
        <w:rPr>
          <w:color w:val="000000"/>
          <w:lang w:eastAsia="en-US"/>
        </w:rPr>
        <w:t>и не закрепленное за администрацией муниципального образования на праве оперативного управления или хозяйственного ведения, составляет муниципальную казну (далее – имущество казны).</w:t>
      </w:r>
    </w:p>
    <w:p w:rsidR="00AF334F" w:rsidRPr="00F26EC4" w:rsidRDefault="00AF334F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 w:rsidRPr="00F26EC4">
        <w:rPr>
          <w:color w:val="000000"/>
          <w:lang w:eastAsia="en-US"/>
        </w:rPr>
        <w:t>2. Учет имущества казны осуществляется администрацией муниципального образования «Красногвардейское сельское поселение».</w:t>
      </w:r>
    </w:p>
    <w:p w:rsidR="00AF334F" w:rsidRPr="00F26EC4" w:rsidRDefault="00AF334F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 w:rsidRPr="00F26EC4">
        <w:rPr>
          <w:color w:val="000000"/>
          <w:lang w:eastAsia="en-US"/>
        </w:rPr>
        <w:t xml:space="preserve">3. Аналитический учет объектов в составе имущества казны осуществляется ведением реестра муниципальной собственности. </w:t>
      </w:r>
    </w:p>
    <w:p w:rsidR="00AF334F" w:rsidRPr="00F26EC4" w:rsidRDefault="00AF334F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 w:rsidRPr="00F26EC4">
        <w:rPr>
          <w:color w:val="000000"/>
          <w:lang w:eastAsia="en-US"/>
        </w:rPr>
        <w:t>4. Инвентарные номера поступившим объектам имущества казны присваиваются</w:t>
      </w:r>
      <w:r w:rsidR="00156E44">
        <w:rPr>
          <w:color w:val="000000"/>
          <w:lang w:eastAsia="en-US"/>
        </w:rPr>
        <w:t xml:space="preserve"> по тем же правилам, что и у основных средств</w:t>
      </w:r>
      <w:r w:rsidRPr="00F26EC4">
        <w:rPr>
          <w:color w:val="000000"/>
          <w:lang w:eastAsia="en-US"/>
        </w:rPr>
        <w:t xml:space="preserve">. 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5</w:t>
      </w:r>
      <w:r w:rsidR="00AF334F" w:rsidRPr="00F26EC4">
        <w:rPr>
          <w:color w:val="000000"/>
          <w:lang w:eastAsia="en-US"/>
        </w:rPr>
        <w:t>. Операции с объектами в составе имущества казны отражаются специалистами финансового отдела в бюджетном учете муниципального образования на основании информации (выписки) из Реестра.</w:t>
      </w:r>
    </w:p>
    <w:p w:rsidR="00AF334F" w:rsidRPr="00F26EC4" w:rsidRDefault="00AF334F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 w:rsidRPr="00F26EC4">
        <w:rPr>
          <w:color w:val="000000"/>
          <w:lang w:eastAsia="en-US"/>
        </w:rPr>
        <w:t>Предоставление финансовому отделу информации о движении имущества, составляющего казну, с приложением подтверждающих документов, осуществляется специалистом по земельным отношениям и специалистом по имущественным отношениям.</w:t>
      </w:r>
    </w:p>
    <w:p w:rsidR="00AF334F" w:rsidRPr="00F26EC4" w:rsidRDefault="00AF334F" w:rsidP="00E65167">
      <w:pPr>
        <w:spacing w:line="276" w:lineRule="auto"/>
        <w:ind w:firstLine="708"/>
        <w:jc w:val="both"/>
        <w:rPr>
          <w:color w:val="C00000"/>
          <w:lang w:eastAsia="en-US"/>
        </w:rPr>
      </w:pPr>
      <w:r w:rsidRPr="00F26EC4">
        <w:rPr>
          <w:color w:val="000000"/>
          <w:lang w:eastAsia="en-US"/>
        </w:rPr>
        <w:t>Сверка имущества казны, числящегося в бухгалтерском учете учреждения с данными Реестра, проводится в учреждении</w:t>
      </w:r>
      <w:r w:rsidRPr="00F26EC4">
        <w:rPr>
          <w:color w:val="000000"/>
          <w:lang w:val="en-US" w:eastAsia="en-US"/>
        </w:rPr>
        <w:t> </w:t>
      </w:r>
      <w:r w:rsidR="00F26EC4">
        <w:rPr>
          <w:color w:val="000000"/>
          <w:lang w:eastAsia="en-US"/>
        </w:rPr>
        <w:t>ежегодно по состоянию на 1 ноября</w:t>
      </w:r>
      <w:r w:rsidRPr="00F26EC4">
        <w:rPr>
          <w:color w:val="C00000"/>
          <w:lang w:eastAsia="en-US"/>
        </w:rPr>
        <w:t>.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6</w:t>
      </w:r>
      <w:r w:rsidR="00AF334F" w:rsidRPr="00F26EC4">
        <w:rPr>
          <w:color w:val="000000"/>
          <w:lang w:eastAsia="en-US"/>
        </w:rPr>
        <w:t>.</w:t>
      </w:r>
      <w:r w:rsidR="00AF334F" w:rsidRPr="00F26EC4">
        <w:rPr>
          <w:color w:val="000000"/>
          <w:lang w:val="en-US" w:eastAsia="en-US"/>
        </w:rPr>
        <w:t> </w:t>
      </w:r>
      <w:r w:rsidR="00AF334F" w:rsidRPr="00F26EC4">
        <w:rPr>
          <w:color w:val="000000"/>
          <w:lang w:eastAsia="en-US"/>
        </w:rPr>
        <w:t>Операции</w:t>
      </w:r>
      <w:r w:rsidR="00AF334F" w:rsidRPr="00F26EC4">
        <w:rPr>
          <w:color w:val="000000"/>
          <w:lang w:val="en-US" w:eastAsia="en-US"/>
        </w:rPr>
        <w:t> </w:t>
      </w:r>
      <w:r w:rsidR="00AF334F" w:rsidRPr="00F26EC4">
        <w:rPr>
          <w:color w:val="000000"/>
          <w:lang w:eastAsia="en-US"/>
        </w:rPr>
        <w:t xml:space="preserve">с объектами имущества казны отражаются в бюджетном учете. 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7</w:t>
      </w:r>
      <w:r w:rsidR="00AF334F" w:rsidRPr="00F26EC4">
        <w:rPr>
          <w:color w:val="000000"/>
          <w:lang w:eastAsia="en-US"/>
        </w:rPr>
        <w:t>. Учет операций по выбытию, перемещению имущества (нефинансовых активов), составляющих казну муниципального образования, ведется в Журнале операций по выбытию и перемещению нефинансовых активов (ф. 0504071).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8</w:t>
      </w:r>
      <w:r w:rsidR="00AF334F" w:rsidRPr="00F26EC4">
        <w:rPr>
          <w:color w:val="000000"/>
          <w:lang w:eastAsia="en-US"/>
        </w:rPr>
        <w:t>. Учет операций по поступлению имущества (нефинансовых активов), составляющих казну муниципального образования, ведется в соответствии с содержанием факта хозяйственной жизни: в Журнале операций по выбытию и перемещению нефинансовых активов (ф. 0504071) или в Журнале по прочим операциям (ф. 0504071).</w:t>
      </w:r>
    </w:p>
    <w:p w:rsidR="00AF334F" w:rsidRPr="00F26EC4" w:rsidRDefault="00AF334F" w:rsidP="00E65167">
      <w:pPr>
        <w:spacing w:line="276" w:lineRule="auto"/>
        <w:jc w:val="both"/>
        <w:rPr>
          <w:b/>
          <w:bCs/>
          <w:color w:val="000000"/>
          <w:lang w:eastAsia="en-US"/>
        </w:rPr>
      </w:pPr>
    </w:p>
    <w:p w:rsidR="00AF334F" w:rsidRPr="00F26EC4" w:rsidRDefault="00AF334F" w:rsidP="00E65167">
      <w:pPr>
        <w:spacing w:line="276" w:lineRule="auto"/>
        <w:jc w:val="center"/>
        <w:rPr>
          <w:color w:val="000000"/>
          <w:lang w:eastAsia="en-US"/>
        </w:rPr>
      </w:pPr>
      <w:r w:rsidRPr="00F26EC4">
        <w:rPr>
          <w:b/>
          <w:bCs/>
          <w:color w:val="000000"/>
          <w:lang w:eastAsia="en-US"/>
        </w:rPr>
        <w:t>Поступление нефинансовых активов в состав имущества казны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9</w:t>
      </w:r>
      <w:r w:rsidR="00AF334F" w:rsidRPr="00F26EC4">
        <w:rPr>
          <w:color w:val="000000"/>
          <w:lang w:eastAsia="en-US"/>
        </w:rPr>
        <w:t>. Принятие к учету объектов нефинансовых активов, включенных в состав имущества казны, осуществляется на основании информации (выписки) из Реестра.</w:t>
      </w:r>
    </w:p>
    <w:p w:rsidR="00AF334F" w:rsidRPr="00F26EC4" w:rsidRDefault="00156E44" w:rsidP="00156E44">
      <w:pPr>
        <w:spacing w:line="276" w:lineRule="auto"/>
        <w:ind w:firstLine="709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10</w:t>
      </w:r>
      <w:r w:rsidR="00AF334F" w:rsidRPr="00F26EC4">
        <w:rPr>
          <w:color w:val="000000"/>
          <w:lang w:eastAsia="en-US"/>
        </w:rPr>
        <w:t>. Основанием для принятия к учету в состав</w:t>
      </w:r>
      <w:r w:rsidR="00AF334F" w:rsidRPr="00F26EC4">
        <w:rPr>
          <w:color w:val="000000"/>
          <w:lang w:val="en-US" w:eastAsia="en-US"/>
        </w:rPr>
        <w:t> </w:t>
      </w:r>
      <w:r w:rsidR="00AF334F" w:rsidRPr="00F26EC4">
        <w:rPr>
          <w:color w:val="000000"/>
          <w:lang w:eastAsia="en-US"/>
        </w:rPr>
        <w:t>имущества казны неучтенных объектов нефинансовых активов, выявленных при инвентаризации, являются:</w:t>
      </w:r>
    </w:p>
    <w:p w:rsidR="00AF334F" w:rsidRPr="00F26EC4" w:rsidRDefault="00F26EC4" w:rsidP="00E65167">
      <w:pPr>
        <w:spacing w:line="276" w:lineRule="auto"/>
        <w:ind w:left="36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>
        <w:rPr>
          <w:color w:val="000000"/>
          <w:lang w:eastAsia="en-US"/>
        </w:rPr>
        <w:tab/>
      </w:r>
      <w:r w:rsidR="00FA4388">
        <w:rPr>
          <w:color w:val="000000"/>
          <w:lang w:eastAsia="en-US"/>
        </w:rPr>
        <w:t>постановление (</w:t>
      </w:r>
      <w:r w:rsidR="00AF334F" w:rsidRPr="00F26EC4">
        <w:rPr>
          <w:color w:val="000000"/>
          <w:lang w:eastAsia="en-US"/>
        </w:rPr>
        <w:t>распоряжение</w:t>
      </w:r>
      <w:r w:rsidR="00FA4388">
        <w:rPr>
          <w:color w:val="000000"/>
          <w:lang w:eastAsia="en-US"/>
        </w:rPr>
        <w:t>)</w:t>
      </w:r>
      <w:r w:rsidR="00AF334F" w:rsidRPr="00F26EC4">
        <w:rPr>
          <w:color w:val="000000"/>
          <w:lang w:eastAsia="en-US"/>
        </w:rPr>
        <w:t xml:space="preserve"> администрации муниципального образования;</w:t>
      </w:r>
    </w:p>
    <w:p w:rsidR="00AF334F" w:rsidRPr="00F26EC4" w:rsidRDefault="00F26EC4" w:rsidP="00E65167">
      <w:pPr>
        <w:spacing w:line="276" w:lineRule="auto"/>
        <w:ind w:right="180" w:firstLine="36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>
        <w:rPr>
          <w:color w:val="000000"/>
          <w:lang w:eastAsia="en-US"/>
        </w:rPr>
        <w:tab/>
      </w:r>
      <w:r w:rsidR="00AF334F" w:rsidRPr="00F26EC4">
        <w:rPr>
          <w:color w:val="000000"/>
          <w:lang w:eastAsia="en-US"/>
        </w:rPr>
        <w:t>информация (выписка) из Реестра;</w:t>
      </w:r>
    </w:p>
    <w:p w:rsidR="00AF334F" w:rsidRPr="00F26EC4" w:rsidRDefault="00F26EC4" w:rsidP="00E65167">
      <w:pPr>
        <w:spacing w:line="276" w:lineRule="auto"/>
        <w:ind w:right="180" w:firstLine="36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color w:val="000000"/>
          <w:lang w:eastAsia="en-US"/>
        </w:rPr>
        <w:tab/>
      </w:r>
      <w:r w:rsidR="00AF334F" w:rsidRPr="00F26EC4">
        <w:rPr>
          <w:color w:val="000000"/>
          <w:lang w:eastAsia="en-US"/>
        </w:rPr>
        <w:t>акт о результатах инвентаризации (ф. 0504835).</w:t>
      </w:r>
    </w:p>
    <w:p w:rsidR="00AF334F" w:rsidRPr="00F26EC4" w:rsidRDefault="00156E44" w:rsidP="00156E44">
      <w:pPr>
        <w:spacing w:line="276" w:lineRule="auto"/>
        <w:ind w:firstLine="709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11</w:t>
      </w:r>
      <w:r w:rsidR="00AF334F" w:rsidRPr="00F26EC4">
        <w:rPr>
          <w:color w:val="000000"/>
          <w:lang w:eastAsia="en-US"/>
        </w:rPr>
        <w:t>.</w:t>
      </w:r>
      <w:r w:rsidR="00AF334F" w:rsidRPr="00F26EC4">
        <w:rPr>
          <w:color w:val="000000"/>
          <w:lang w:val="en-US" w:eastAsia="en-US"/>
        </w:rPr>
        <w:t> </w:t>
      </w:r>
      <w:r w:rsidR="00AF334F" w:rsidRPr="00F26EC4">
        <w:rPr>
          <w:color w:val="000000"/>
          <w:lang w:eastAsia="en-US"/>
        </w:rPr>
        <w:t>Основанием для принятия к учету в состав имущества казны бесхозяйного имущества являются:</w:t>
      </w:r>
    </w:p>
    <w:p w:rsidR="00AF334F" w:rsidRPr="00F26EC4" w:rsidRDefault="00F26EC4" w:rsidP="00E65167">
      <w:pPr>
        <w:spacing w:line="276" w:lineRule="auto"/>
        <w:ind w:right="180" w:firstLine="42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color w:val="000000"/>
          <w:lang w:eastAsia="en-US"/>
        </w:rPr>
        <w:tab/>
      </w:r>
      <w:r w:rsidR="00FA4388">
        <w:rPr>
          <w:color w:val="000000"/>
          <w:lang w:eastAsia="en-US"/>
        </w:rPr>
        <w:t xml:space="preserve">постановление (распоряжение) </w:t>
      </w:r>
      <w:bookmarkStart w:id="0" w:name="_GoBack"/>
      <w:bookmarkEnd w:id="0"/>
      <w:r w:rsidRPr="00F26EC4">
        <w:rPr>
          <w:color w:val="000000"/>
          <w:lang w:eastAsia="en-US"/>
        </w:rPr>
        <w:t xml:space="preserve">администрации </w:t>
      </w:r>
      <w:r w:rsidR="00AF334F" w:rsidRPr="00F26EC4">
        <w:rPr>
          <w:color w:val="000000"/>
          <w:lang w:eastAsia="en-US"/>
        </w:rPr>
        <w:t>муниципального образования;</w:t>
      </w:r>
    </w:p>
    <w:p w:rsidR="00AF334F" w:rsidRPr="00F26EC4" w:rsidRDefault="00F26EC4" w:rsidP="00E65167">
      <w:pPr>
        <w:spacing w:line="276" w:lineRule="auto"/>
        <w:ind w:right="180" w:firstLine="42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>
        <w:rPr>
          <w:color w:val="000000"/>
          <w:lang w:eastAsia="en-US"/>
        </w:rPr>
        <w:tab/>
      </w:r>
      <w:r w:rsidR="00AF334F" w:rsidRPr="00F26EC4">
        <w:rPr>
          <w:color w:val="000000"/>
          <w:lang w:eastAsia="en-US"/>
        </w:rPr>
        <w:t>информация (выписка) из Реестра;</w:t>
      </w:r>
    </w:p>
    <w:p w:rsidR="00AF334F" w:rsidRPr="00F26EC4" w:rsidRDefault="00F26EC4" w:rsidP="00E65167">
      <w:pPr>
        <w:spacing w:line="276" w:lineRule="auto"/>
        <w:ind w:right="180" w:firstLine="42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color w:val="000000"/>
          <w:lang w:eastAsia="en-US"/>
        </w:rPr>
        <w:tab/>
      </w:r>
      <w:r w:rsidR="00AF334F" w:rsidRPr="00F26EC4">
        <w:rPr>
          <w:color w:val="000000"/>
          <w:lang w:eastAsia="en-US"/>
        </w:rPr>
        <w:t>акт о приеме-передаче объектов нефинансовых активов (ф. 0510448).</w:t>
      </w:r>
    </w:p>
    <w:p w:rsidR="00F26EC4" w:rsidRDefault="00F26EC4" w:rsidP="00E65167">
      <w:pPr>
        <w:spacing w:line="276" w:lineRule="auto"/>
        <w:jc w:val="center"/>
        <w:rPr>
          <w:b/>
          <w:bCs/>
          <w:color w:val="000000"/>
          <w:lang w:eastAsia="en-US"/>
        </w:rPr>
      </w:pPr>
    </w:p>
    <w:p w:rsidR="00AF334F" w:rsidRPr="00F26EC4" w:rsidRDefault="00AF334F" w:rsidP="00E65167">
      <w:pPr>
        <w:spacing w:line="276" w:lineRule="auto"/>
        <w:jc w:val="center"/>
        <w:rPr>
          <w:color w:val="000000"/>
          <w:lang w:eastAsia="en-US"/>
        </w:rPr>
      </w:pPr>
      <w:r w:rsidRPr="00F26EC4">
        <w:rPr>
          <w:b/>
          <w:bCs/>
          <w:color w:val="000000"/>
          <w:lang w:eastAsia="en-US"/>
        </w:rPr>
        <w:lastRenderedPageBreak/>
        <w:t>Переоценка стоимости объектов в составе имущества казны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12</w:t>
      </w:r>
      <w:r w:rsidR="00AF334F" w:rsidRPr="00F26EC4">
        <w:rPr>
          <w:color w:val="000000"/>
          <w:lang w:eastAsia="en-US"/>
        </w:rPr>
        <w:t>. Результаты переоценки имущества казны оформляются актом.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13</w:t>
      </w:r>
      <w:r w:rsidR="00AF334F" w:rsidRPr="00F26EC4">
        <w:rPr>
          <w:color w:val="000000"/>
          <w:lang w:eastAsia="en-US"/>
        </w:rPr>
        <w:t>. Акт о результатах переоценки нефинансовых активов подписывается   специалистом по имущественным отношения и специалистом</w:t>
      </w:r>
      <w:r w:rsidR="00F26EC4" w:rsidRPr="00F26EC4">
        <w:rPr>
          <w:color w:val="000000"/>
          <w:lang w:eastAsia="en-US"/>
        </w:rPr>
        <w:t xml:space="preserve"> по</w:t>
      </w:r>
      <w:r w:rsidR="00AF334F" w:rsidRPr="00F26EC4">
        <w:rPr>
          <w:color w:val="000000"/>
          <w:lang w:eastAsia="en-US"/>
        </w:rPr>
        <w:t xml:space="preserve"> земельным отношениям  и утверждается главой муниципального образования.</w:t>
      </w:r>
    </w:p>
    <w:p w:rsidR="00AF334F" w:rsidRPr="00F26EC4" w:rsidRDefault="00AF334F" w:rsidP="00E65167">
      <w:pPr>
        <w:spacing w:line="276" w:lineRule="auto"/>
        <w:jc w:val="center"/>
        <w:rPr>
          <w:color w:val="000000"/>
          <w:lang w:eastAsia="en-US"/>
        </w:rPr>
      </w:pPr>
      <w:r w:rsidRPr="00F26EC4">
        <w:rPr>
          <w:b/>
          <w:bCs/>
          <w:color w:val="000000"/>
          <w:lang w:eastAsia="en-US"/>
        </w:rPr>
        <w:t>Выбытие имущества из состава имущества казны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14</w:t>
      </w:r>
      <w:r w:rsidR="00AF334F" w:rsidRPr="00F26EC4">
        <w:rPr>
          <w:color w:val="000000"/>
          <w:lang w:eastAsia="en-US"/>
        </w:rPr>
        <w:t>. Из состава имущества казны имущество выбывает при его безвозмездной передаче, списания по иным основаниям.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15</w:t>
      </w:r>
      <w:r w:rsidR="00AF334F" w:rsidRPr="00F26EC4">
        <w:rPr>
          <w:color w:val="000000"/>
          <w:lang w:eastAsia="en-US"/>
        </w:rPr>
        <w:t>. Выбытие имущества казны может осуществляться в результате безвозмездной передачи казенным, бюджетным, автономным учреждениям в оперативное управление, муниципальным унитарным предприятиям в хозяйственное ведение, а также в результате безвозмездной передачи в собственность других публично-правовых образований (в собственность Российской Федерации, субъектов Российской Федерации или муниципальных образований).</w:t>
      </w:r>
    </w:p>
    <w:p w:rsidR="00AF334F" w:rsidRPr="00F26EC4" w:rsidRDefault="00AF334F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 w:rsidRPr="00F26EC4">
        <w:rPr>
          <w:color w:val="000000"/>
          <w:lang w:eastAsia="en-US"/>
        </w:rPr>
        <w:t>Безвозмездная передача имущества казны осуществляется в рамках внутриведомственной, межведомственной и межбюджетной передачи, а также в рамках передачи муниципальным предприятиям.</w:t>
      </w:r>
      <w:r w:rsidRPr="00F26EC4">
        <w:rPr>
          <w:color w:val="000000"/>
          <w:lang w:val="en-US" w:eastAsia="en-US"/>
        </w:rPr>
        <w:t> </w:t>
      </w:r>
      <w:r w:rsidRPr="00F26EC4">
        <w:rPr>
          <w:color w:val="000000"/>
          <w:lang w:eastAsia="en-US"/>
        </w:rPr>
        <w:t>При этом объекты имущества казны передаются по балансовой (фактической) стоимости с одновременной передачей сумм ранее начисленной амортизации. Материальные запасы в составе имущества казны передаются по стоимости каждой единицы.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16</w:t>
      </w:r>
      <w:r w:rsidR="00AF334F" w:rsidRPr="00F26EC4">
        <w:rPr>
          <w:color w:val="000000"/>
          <w:lang w:eastAsia="en-US"/>
        </w:rPr>
        <w:t>. Безвозмездная передача объектов имущества казны иным организациям (за исключением государственных и муниципальных), физическим лицам, наднациональным организациям и правительствам иностранных государств, международным финансовым организациям производится по остаточной стоимости.</w:t>
      </w:r>
      <w:r w:rsidR="00AF334F" w:rsidRPr="00F26EC4">
        <w:rPr>
          <w:color w:val="000000"/>
          <w:lang w:val="en-US" w:eastAsia="en-US"/>
        </w:rPr>
        <w:t> </w:t>
      </w:r>
      <w:r w:rsidR="00AF334F" w:rsidRPr="00F26EC4">
        <w:rPr>
          <w:color w:val="000000"/>
          <w:lang w:eastAsia="en-US"/>
        </w:rPr>
        <w:t>Материальные запасы в составе имущества казны передаются по стоимости каждой единицы.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17</w:t>
      </w:r>
      <w:r w:rsidR="00AF334F" w:rsidRPr="00F26EC4">
        <w:rPr>
          <w:color w:val="000000"/>
          <w:lang w:eastAsia="en-US"/>
        </w:rPr>
        <w:t>. Операции по выбытию объектов</w:t>
      </w:r>
      <w:r w:rsidR="00AF334F" w:rsidRPr="00F26EC4">
        <w:rPr>
          <w:color w:val="000000"/>
          <w:lang w:val="en-US" w:eastAsia="en-US"/>
        </w:rPr>
        <w:t> </w:t>
      </w:r>
      <w:r w:rsidR="00AF334F" w:rsidRPr="00F26EC4">
        <w:rPr>
          <w:color w:val="000000"/>
          <w:lang w:eastAsia="en-US"/>
        </w:rPr>
        <w:t>из состава</w:t>
      </w:r>
      <w:r w:rsidR="00AF334F" w:rsidRPr="00F26EC4">
        <w:rPr>
          <w:color w:val="000000"/>
          <w:lang w:val="en-US" w:eastAsia="en-US"/>
        </w:rPr>
        <w:t> </w:t>
      </w:r>
      <w:r w:rsidR="00AF334F" w:rsidRPr="00F26EC4">
        <w:rPr>
          <w:color w:val="000000"/>
          <w:lang w:eastAsia="en-US"/>
        </w:rPr>
        <w:t>имущества казны отражаются в учете учреждения на основании информации (выписки) из Реестра.</w:t>
      </w:r>
    </w:p>
    <w:p w:rsidR="00AF334F" w:rsidRPr="00F26EC4" w:rsidRDefault="00156E44" w:rsidP="00E65167">
      <w:pPr>
        <w:spacing w:line="276" w:lineRule="auto"/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18</w:t>
      </w:r>
      <w:r w:rsidR="00AF334F" w:rsidRPr="00F26EC4">
        <w:rPr>
          <w:color w:val="000000"/>
          <w:lang w:eastAsia="en-US"/>
        </w:rPr>
        <w:t>. В случае</w:t>
      </w:r>
      <w:proofErr w:type="gramStart"/>
      <w:r w:rsidR="00AF334F" w:rsidRPr="00F26EC4">
        <w:rPr>
          <w:color w:val="000000"/>
          <w:lang w:eastAsia="en-US"/>
        </w:rPr>
        <w:t>,</w:t>
      </w:r>
      <w:proofErr w:type="gramEnd"/>
      <w:r w:rsidR="00AF334F" w:rsidRPr="00F26EC4">
        <w:rPr>
          <w:color w:val="000000"/>
          <w:lang w:eastAsia="en-US"/>
        </w:rPr>
        <w:t xml:space="preserve"> если имущество казны пришло в негодность и не подлежит дальнейшей эксплуатации, оно может быть списано с баланса.</w:t>
      </w:r>
    </w:p>
    <w:p w:rsidR="00AF334F" w:rsidRPr="00F26EC4" w:rsidRDefault="00156E44" w:rsidP="00156E44">
      <w:pPr>
        <w:spacing w:line="276" w:lineRule="auto"/>
        <w:ind w:firstLine="709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19</w:t>
      </w:r>
      <w:r w:rsidR="00AF334F" w:rsidRPr="00F26EC4">
        <w:rPr>
          <w:color w:val="000000"/>
          <w:lang w:eastAsia="en-US"/>
        </w:rPr>
        <w:t>.</w:t>
      </w:r>
      <w:r w:rsidR="00AF334F" w:rsidRPr="00F26EC4">
        <w:rPr>
          <w:color w:val="000000"/>
          <w:lang w:val="en-US" w:eastAsia="en-US"/>
        </w:rPr>
        <w:t> </w:t>
      </w:r>
      <w:r w:rsidR="00AF334F" w:rsidRPr="00F26EC4">
        <w:rPr>
          <w:color w:val="000000"/>
          <w:lang w:eastAsia="en-US"/>
        </w:rPr>
        <w:t>Операции по выбытию с объектами в составе имущества казны отражаются в учете муниципального образования на основании следующих документов:</w:t>
      </w:r>
    </w:p>
    <w:p w:rsidR="00AF334F" w:rsidRPr="00F26EC4" w:rsidRDefault="00F26EC4" w:rsidP="00E65167">
      <w:pPr>
        <w:spacing w:line="276" w:lineRule="auto"/>
        <w:ind w:right="180" w:firstLine="42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>
        <w:rPr>
          <w:color w:val="000000"/>
          <w:lang w:eastAsia="en-US"/>
        </w:rPr>
        <w:tab/>
      </w:r>
      <w:r w:rsidR="00AF334F" w:rsidRPr="00F26EC4">
        <w:rPr>
          <w:color w:val="000000"/>
          <w:lang w:eastAsia="en-US"/>
        </w:rPr>
        <w:t>информации (выписки) из Реестра;</w:t>
      </w:r>
    </w:p>
    <w:p w:rsidR="00AF334F" w:rsidRPr="00F26EC4" w:rsidRDefault="00F26EC4" w:rsidP="00E65167">
      <w:pPr>
        <w:spacing w:line="276" w:lineRule="auto"/>
        <w:ind w:right="180" w:firstLine="42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>
        <w:rPr>
          <w:color w:val="000000"/>
          <w:lang w:eastAsia="en-US"/>
        </w:rPr>
        <w:tab/>
      </w:r>
      <w:r w:rsidRPr="00F26EC4">
        <w:rPr>
          <w:color w:val="000000"/>
          <w:lang w:eastAsia="en-US"/>
        </w:rPr>
        <w:t>распоряжения администрации</w:t>
      </w:r>
      <w:r w:rsidR="00AF334F" w:rsidRPr="00F26EC4">
        <w:rPr>
          <w:color w:val="000000"/>
          <w:lang w:eastAsia="en-US"/>
        </w:rPr>
        <w:t xml:space="preserve"> муниципального образования;</w:t>
      </w:r>
    </w:p>
    <w:p w:rsidR="00AF334F" w:rsidRPr="00F26EC4" w:rsidRDefault="00F26EC4" w:rsidP="00E65167">
      <w:pPr>
        <w:spacing w:line="276" w:lineRule="auto"/>
        <w:ind w:right="180" w:firstLine="42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>
        <w:rPr>
          <w:color w:val="000000"/>
          <w:lang w:eastAsia="en-US"/>
        </w:rPr>
        <w:tab/>
      </w:r>
      <w:r w:rsidR="00AF334F" w:rsidRPr="00F26EC4">
        <w:rPr>
          <w:color w:val="000000"/>
          <w:lang w:eastAsia="en-US"/>
        </w:rPr>
        <w:t>акта о списании объектов нефинансовых активов (кроме транспортных средств) (ф. 0504104);</w:t>
      </w:r>
    </w:p>
    <w:p w:rsidR="00AF334F" w:rsidRPr="00F26EC4" w:rsidRDefault="00F26EC4" w:rsidP="00E65167">
      <w:pPr>
        <w:spacing w:line="276" w:lineRule="auto"/>
        <w:ind w:right="180" w:firstLine="42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-</w:t>
      </w:r>
      <w:r>
        <w:rPr>
          <w:color w:val="000000"/>
          <w:lang w:eastAsia="en-US"/>
        </w:rPr>
        <w:tab/>
      </w:r>
      <w:r w:rsidR="00AF334F" w:rsidRPr="00F26EC4">
        <w:rPr>
          <w:color w:val="000000"/>
          <w:lang w:eastAsia="en-US"/>
        </w:rPr>
        <w:t>акта о списании транспортного средства (ф. 0504105).</w:t>
      </w:r>
    </w:p>
    <w:p w:rsidR="00AF334F" w:rsidRDefault="00AF334F" w:rsidP="00E65167">
      <w:pPr>
        <w:tabs>
          <w:tab w:val="right" w:pos="9356"/>
        </w:tabs>
        <w:suppressAutoHyphens/>
        <w:autoSpaceDN w:val="0"/>
        <w:spacing w:line="276" w:lineRule="auto"/>
        <w:ind w:firstLine="567"/>
        <w:jc w:val="both"/>
        <w:rPr>
          <w:bCs/>
          <w:lang w:eastAsia="en-US"/>
        </w:rPr>
      </w:pPr>
    </w:p>
    <w:p w:rsidR="00AF334F" w:rsidRDefault="00AF334F" w:rsidP="00E65167">
      <w:pPr>
        <w:tabs>
          <w:tab w:val="right" w:pos="9356"/>
        </w:tabs>
        <w:suppressAutoHyphens/>
        <w:autoSpaceDN w:val="0"/>
        <w:spacing w:line="276" w:lineRule="auto"/>
        <w:ind w:firstLine="567"/>
        <w:jc w:val="both"/>
        <w:rPr>
          <w:bCs/>
          <w:lang w:eastAsia="en-US"/>
        </w:rPr>
      </w:pPr>
    </w:p>
    <w:p w:rsidR="00A0275D" w:rsidRDefault="00A0275D" w:rsidP="00F26EC4"/>
    <w:sectPr w:rsidR="00A0275D" w:rsidSect="00042AA8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6767C"/>
    <w:multiLevelType w:val="multilevel"/>
    <w:tmpl w:val="9CD2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A11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5664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FF3C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82"/>
    <w:rsid w:val="00042AA8"/>
    <w:rsid w:val="00156E44"/>
    <w:rsid w:val="00320236"/>
    <w:rsid w:val="006576B4"/>
    <w:rsid w:val="006C4621"/>
    <w:rsid w:val="00A0275D"/>
    <w:rsid w:val="00A14682"/>
    <w:rsid w:val="00AF334F"/>
    <w:rsid w:val="00C8635B"/>
    <w:rsid w:val="00E65167"/>
    <w:rsid w:val="00F26EC4"/>
    <w:rsid w:val="00FA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GlavBuh_001</dc:creator>
  <cp:lastModifiedBy>Buhgalteriya_002</cp:lastModifiedBy>
  <cp:revision>6</cp:revision>
  <dcterms:created xsi:type="dcterms:W3CDTF">2026-07-09T12:08:00Z</dcterms:created>
  <dcterms:modified xsi:type="dcterms:W3CDTF">2026-07-23T05:40:00Z</dcterms:modified>
</cp:coreProperties>
</file>