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44" w:rsidRDefault="00056E37" w:rsidP="006D7044">
      <w:pPr>
        <w:jc w:val="right"/>
        <w:rPr>
          <w:b/>
        </w:rPr>
      </w:pPr>
      <w:r w:rsidRPr="0041797D">
        <w:rPr>
          <w:b/>
        </w:rPr>
        <w:tab/>
      </w:r>
    </w:p>
    <w:p w:rsidR="002739C4" w:rsidRDefault="00056E37" w:rsidP="00BD7E33">
      <w:pPr>
        <w:jc w:val="center"/>
        <w:rPr>
          <w:b/>
        </w:rPr>
      </w:pPr>
      <w:r w:rsidRPr="0041797D">
        <w:rPr>
          <w:b/>
        </w:rPr>
        <w:tab/>
      </w:r>
      <w:r w:rsidRPr="0041797D">
        <w:rPr>
          <w:b/>
        </w:rPr>
        <w:tab/>
      </w:r>
      <w:r w:rsidRPr="0041797D">
        <w:rPr>
          <w:b/>
        </w:rPr>
        <w:tab/>
      </w:r>
      <w:r w:rsidRPr="0041797D">
        <w:rPr>
          <w:b/>
        </w:rPr>
        <w:tab/>
        <w:t xml:space="preserve">                     </w:t>
      </w:r>
    </w:p>
    <w:p w:rsidR="00C82709" w:rsidRPr="0041797D" w:rsidRDefault="00C82709" w:rsidP="00227907">
      <w:pPr>
        <w:jc w:val="center"/>
        <w:rPr>
          <w:b/>
        </w:rPr>
      </w:pPr>
      <w:r w:rsidRPr="0041797D">
        <w:rPr>
          <w:b/>
        </w:rPr>
        <w:t>Российская Федерация</w:t>
      </w:r>
    </w:p>
    <w:p w:rsidR="00C82709" w:rsidRPr="0041797D" w:rsidRDefault="00C82709" w:rsidP="00C82709">
      <w:pPr>
        <w:jc w:val="center"/>
        <w:rPr>
          <w:b/>
        </w:rPr>
      </w:pPr>
      <w:r w:rsidRPr="0041797D">
        <w:rPr>
          <w:b/>
        </w:rPr>
        <w:t>Республика Адыгея</w:t>
      </w:r>
    </w:p>
    <w:p w:rsidR="00C82709" w:rsidRPr="0041797D" w:rsidRDefault="00C82709" w:rsidP="00C82709">
      <w:pPr>
        <w:jc w:val="center"/>
        <w:rPr>
          <w:b/>
        </w:rPr>
      </w:pPr>
      <w:r w:rsidRPr="0041797D">
        <w:rPr>
          <w:b/>
        </w:rPr>
        <w:t>Красногвардейский Район</w:t>
      </w:r>
    </w:p>
    <w:p w:rsidR="00C82709" w:rsidRPr="0041797D" w:rsidRDefault="00C82709" w:rsidP="00C82709">
      <w:pPr>
        <w:jc w:val="center"/>
        <w:rPr>
          <w:b/>
        </w:rPr>
      </w:pPr>
      <w:r w:rsidRPr="0041797D">
        <w:rPr>
          <w:b/>
        </w:rPr>
        <w:t>Совет народных депутатов муниципального образования</w:t>
      </w:r>
    </w:p>
    <w:p w:rsidR="00E94DE3" w:rsidRPr="0041797D" w:rsidRDefault="00C82709" w:rsidP="0038741C">
      <w:pPr>
        <w:jc w:val="center"/>
        <w:rPr>
          <w:b/>
        </w:rPr>
      </w:pPr>
      <w:r w:rsidRPr="0041797D">
        <w:rPr>
          <w:b/>
        </w:rPr>
        <w:t>«Хатукайское сельское поселение»</w:t>
      </w:r>
    </w:p>
    <w:p w:rsidR="00977123" w:rsidRPr="0041797D" w:rsidRDefault="00977123" w:rsidP="0038741C">
      <w:pPr>
        <w:jc w:val="center"/>
        <w:rPr>
          <w:b/>
        </w:rPr>
      </w:pPr>
    </w:p>
    <w:p w:rsidR="00C82709" w:rsidRPr="0041797D" w:rsidRDefault="00C82709" w:rsidP="0038741C">
      <w:pPr>
        <w:autoSpaceDE w:val="0"/>
        <w:autoSpaceDN w:val="0"/>
        <w:adjustRightInd w:val="0"/>
        <w:jc w:val="center"/>
        <w:rPr>
          <w:b/>
        </w:rPr>
      </w:pPr>
      <w:r w:rsidRPr="0041797D">
        <w:rPr>
          <w:b/>
        </w:rPr>
        <w:t>РЕШЕНИЕ</w:t>
      </w:r>
    </w:p>
    <w:p w:rsidR="0038741C" w:rsidRPr="0041797D" w:rsidRDefault="0038741C" w:rsidP="0038741C">
      <w:pPr>
        <w:autoSpaceDE w:val="0"/>
        <w:autoSpaceDN w:val="0"/>
        <w:adjustRightInd w:val="0"/>
        <w:jc w:val="center"/>
        <w:rPr>
          <w:b/>
        </w:rPr>
      </w:pPr>
    </w:p>
    <w:p w:rsidR="00C82709" w:rsidRPr="0041797D" w:rsidRDefault="00C82709" w:rsidP="0038741C">
      <w:pPr>
        <w:jc w:val="both"/>
        <w:rPr>
          <w:b/>
        </w:rPr>
      </w:pPr>
      <w:r w:rsidRPr="0041797D">
        <w:rPr>
          <w:b/>
        </w:rPr>
        <w:t xml:space="preserve">Об установлении земельного налога </w:t>
      </w:r>
      <w:r w:rsidR="0063279C" w:rsidRPr="0041797D">
        <w:rPr>
          <w:b/>
        </w:rPr>
        <w:t xml:space="preserve"> </w:t>
      </w:r>
      <w:r w:rsidRPr="0041797D">
        <w:rPr>
          <w:b/>
        </w:rPr>
        <w:t xml:space="preserve">на территории муниципального образования </w:t>
      </w:r>
      <w:r w:rsidR="0063279C" w:rsidRPr="0041797D">
        <w:rPr>
          <w:b/>
        </w:rPr>
        <w:t xml:space="preserve"> </w:t>
      </w:r>
      <w:r w:rsidRPr="0041797D">
        <w:rPr>
          <w:b/>
        </w:rPr>
        <w:t>«Хатукай</w:t>
      </w:r>
      <w:r w:rsidR="00E44B00" w:rsidRPr="0041797D">
        <w:rPr>
          <w:b/>
        </w:rPr>
        <w:t>ское сельское поселение» на 202</w:t>
      </w:r>
      <w:r w:rsidR="006D7044">
        <w:rPr>
          <w:b/>
        </w:rPr>
        <w:t>6</w:t>
      </w:r>
      <w:r w:rsidRPr="0041797D">
        <w:rPr>
          <w:b/>
        </w:rPr>
        <w:t xml:space="preserve"> </w:t>
      </w:r>
      <w:r w:rsidR="0038741C" w:rsidRPr="0041797D">
        <w:rPr>
          <w:b/>
        </w:rPr>
        <w:t>год</w:t>
      </w:r>
    </w:p>
    <w:p w:rsidR="0038741C" w:rsidRPr="0041797D" w:rsidRDefault="0038741C" w:rsidP="0038741C">
      <w:pPr>
        <w:jc w:val="both"/>
        <w:rPr>
          <w:b/>
        </w:rPr>
      </w:pPr>
    </w:p>
    <w:p w:rsidR="00E94DE3" w:rsidRDefault="00C82709" w:rsidP="0038741C">
      <w:pPr>
        <w:ind w:firstLine="708"/>
        <w:jc w:val="both"/>
      </w:pPr>
      <w:r w:rsidRPr="0041797D">
        <w:t>В соответствии с  Налоговым кодексом Российской Федерации, руководствуясь п. 2 ст.14 Федерального закона от 06.10.2003 г. № 131-ФЗ «Об общих принципах организации местного самоуправления в Российской Федерации», на основании Устава  муниципального образования «Хатукайское сельское поселение», Совет народных депутатов муниципального образования «Хатукайское сельское поселение»</w:t>
      </w:r>
      <w:r w:rsidR="00E94DE3" w:rsidRPr="0041797D">
        <w:t>,</w:t>
      </w:r>
    </w:p>
    <w:p w:rsidR="0041797D" w:rsidRPr="0041797D" w:rsidRDefault="0041797D" w:rsidP="0038741C">
      <w:pPr>
        <w:ind w:firstLine="708"/>
        <w:jc w:val="both"/>
      </w:pPr>
    </w:p>
    <w:p w:rsidR="00E94DE3" w:rsidRDefault="00C82709" w:rsidP="0038741C">
      <w:pPr>
        <w:jc w:val="center"/>
        <w:rPr>
          <w:b/>
        </w:rPr>
      </w:pPr>
      <w:r w:rsidRPr="0041797D">
        <w:rPr>
          <w:b/>
        </w:rPr>
        <w:t>Решил:</w:t>
      </w:r>
    </w:p>
    <w:p w:rsidR="0041797D" w:rsidRPr="0041797D" w:rsidRDefault="0041797D" w:rsidP="0038741C">
      <w:pPr>
        <w:jc w:val="center"/>
        <w:rPr>
          <w:b/>
          <w:caps/>
        </w:rPr>
      </w:pPr>
    </w:p>
    <w:p w:rsidR="00C82709" w:rsidRPr="0041797D" w:rsidRDefault="00C82709" w:rsidP="00C82709">
      <w:pPr>
        <w:jc w:val="both"/>
      </w:pPr>
      <w:r w:rsidRPr="0041797D">
        <w:t xml:space="preserve">    </w:t>
      </w:r>
      <w:r w:rsidRPr="0041797D">
        <w:tab/>
        <w:t xml:space="preserve"> 1.Установить на территории  муниципального образования «Хатукайское сельское поселение»  земельный налог на 202</w:t>
      </w:r>
      <w:r w:rsidR="006D7044">
        <w:t>6</w:t>
      </w:r>
      <w:r w:rsidRPr="0041797D">
        <w:t xml:space="preserve"> год.</w:t>
      </w:r>
    </w:p>
    <w:p w:rsidR="0063279C" w:rsidRPr="0041797D" w:rsidRDefault="00C82709" w:rsidP="00C82709">
      <w:pPr>
        <w:jc w:val="both"/>
      </w:pPr>
      <w:r w:rsidRPr="0041797D">
        <w:tab/>
        <w:t xml:space="preserve">2. </w:t>
      </w:r>
      <w:proofErr w:type="gramStart"/>
      <w:r w:rsidR="0063279C" w:rsidRPr="0041797D">
        <w:rPr>
          <w:color w:val="22272F"/>
          <w:shd w:val="clear" w:color="auto" w:fill="FFFFFF"/>
        </w:rPr>
        <w:t>Налогоплательщиками налога признаются организации и физические лица, обладающие земельными участками, признаваемыми объектом налогообложения в соответствии со </w:t>
      </w:r>
      <w:hyperlink r:id="rId5" w:anchor="/document/10900200/entry/389" w:history="1">
        <w:r w:rsidR="0063279C" w:rsidRPr="0041797D">
          <w:rPr>
            <w:rStyle w:val="a3"/>
            <w:color w:val="3272C0"/>
            <w:u w:val="none"/>
            <w:shd w:val="clear" w:color="auto" w:fill="FFFFFF"/>
          </w:rPr>
          <w:t>статьей 389</w:t>
        </w:r>
      </w:hyperlink>
      <w:r w:rsidR="0063279C" w:rsidRPr="0041797D">
        <w:rPr>
          <w:color w:val="22272F"/>
          <w:shd w:val="clear" w:color="auto" w:fill="FFFFFF"/>
        </w:rPr>
        <w:t xml:space="preserve"> Налогового Кодекса, на праве собственности, праве постоянного (бессрочного) пользования или праве пожизненного наследуемого владения, если иное не установлено настоящим пунктом </w:t>
      </w:r>
      <w:r w:rsidRPr="0041797D">
        <w:t>в пределах границ муниципального образования «Хатукайское сельское поселение».</w:t>
      </w:r>
      <w:proofErr w:type="gramEnd"/>
    </w:p>
    <w:p w:rsidR="001F2028" w:rsidRPr="0041797D" w:rsidRDefault="0038741C" w:rsidP="00C82709">
      <w:pPr>
        <w:jc w:val="both"/>
        <w:rPr>
          <w:color w:val="22272F"/>
          <w:shd w:val="clear" w:color="auto" w:fill="FFFFFF"/>
        </w:rPr>
      </w:pPr>
      <w:r w:rsidRPr="0041797D">
        <w:tab/>
        <w:t xml:space="preserve">3. </w:t>
      </w:r>
      <w:r w:rsidR="001F2028" w:rsidRPr="0041797D">
        <w:rPr>
          <w:color w:val="22272F"/>
          <w:shd w:val="clear" w:color="auto" w:fill="FFFFFF"/>
        </w:rPr>
        <w:t>Если иное не установлено настоящим пунктом, налоговая база определяется в отношении каждого земельного участка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статьей</w:t>
      </w:r>
      <w:r w:rsidR="00F004A7" w:rsidRPr="0041797D">
        <w:rPr>
          <w:color w:val="22272F"/>
          <w:shd w:val="clear" w:color="auto" w:fill="FFFFFF"/>
        </w:rPr>
        <w:t xml:space="preserve"> 391 Налогового кодекса РФ.</w:t>
      </w:r>
    </w:p>
    <w:p w:rsidR="00F004A7" w:rsidRPr="0041797D" w:rsidRDefault="005C3C72" w:rsidP="00C82709">
      <w:pPr>
        <w:jc w:val="both"/>
        <w:rPr>
          <w:rStyle w:val="a6"/>
          <w:color w:val="FF0000"/>
        </w:rPr>
      </w:pPr>
      <w:r w:rsidRPr="0041797D">
        <w:rPr>
          <w:rFonts w:ascii="PT Sans" w:hAnsi="PT Sans"/>
          <w:color w:val="22272F"/>
          <w:shd w:val="clear" w:color="auto" w:fill="FFFFFF"/>
        </w:rPr>
        <w:tab/>
      </w:r>
      <w:proofErr w:type="gramStart"/>
      <w:r w:rsidR="00F004A7" w:rsidRPr="0041797D">
        <w:rPr>
          <w:rFonts w:ascii="PT Sans" w:hAnsi="PT Sans"/>
          <w:color w:val="22272F"/>
          <w:shd w:val="clear" w:color="auto" w:fill="FFFFFF"/>
        </w:rPr>
        <w:t>Налоговая база в отношении отдельных объектов недвижимого имущества, указанных в абзаце первом настоящего пункта, за налоговый период 2023 года определяется как их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статьей 378.2 настоящего Кодекса, в случае, если кадастровая стоимость таких объектов недвижимого имущества, внесенная в Единый государственный реестр</w:t>
      </w:r>
      <w:proofErr w:type="gramEnd"/>
      <w:r w:rsidR="00F004A7" w:rsidRPr="0041797D">
        <w:rPr>
          <w:rFonts w:ascii="PT Sans" w:hAnsi="PT Sans"/>
          <w:color w:val="22272F"/>
          <w:shd w:val="clear" w:color="auto" w:fill="FFFFFF"/>
        </w:rPr>
        <w:t xml:space="preserve"> недвижимости и подлежащая применению с 1 января 2023 года, превышает кадастровую стоимость таких объектов недвижимого имущества,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соответствующих объектов недвижимого имущества увеличилась вследствие изменения их характеристик.</w:t>
      </w:r>
    </w:p>
    <w:p w:rsidR="00C82709" w:rsidRPr="0041797D" w:rsidRDefault="00C82709" w:rsidP="00C82709">
      <w:pPr>
        <w:jc w:val="both"/>
      </w:pPr>
      <w:r w:rsidRPr="0041797D">
        <w:tab/>
        <w:t xml:space="preserve"> </w:t>
      </w:r>
      <w:r w:rsidR="0038741C" w:rsidRPr="0041797D">
        <w:t>4</w:t>
      </w:r>
      <w:r w:rsidRPr="0041797D">
        <w:t>. Установить налоговые ставки в следующих размерах:</w:t>
      </w:r>
    </w:p>
    <w:p w:rsidR="00C82709" w:rsidRPr="0041797D" w:rsidRDefault="00C82709" w:rsidP="00C82709">
      <w:pPr>
        <w:ind w:firstLine="708"/>
        <w:jc w:val="both"/>
      </w:pPr>
      <w:r w:rsidRPr="0041797D">
        <w:rPr>
          <w:rStyle w:val="a5"/>
        </w:rPr>
        <w:t>1) 0,3 процента</w:t>
      </w:r>
      <w:r w:rsidRPr="0041797D">
        <w:t xml:space="preserve"> от кадастровой стоимости в отношении земельных участков:</w:t>
      </w:r>
    </w:p>
    <w:p w:rsidR="00C82709" w:rsidRPr="0041797D" w:rsidRDefault="00C82709" w:rsidP="00C82709">
      <w:pPr>
        <w:ind w:firstLine="708"/>
        <w:jc w:val="both"/>
        <w:rPr>
          <w:color w:val="22272F"/>
          <w:shd w:val="clear" w:color="auto" w:fill="FFFFFF"/>
        </w:rPr>
      </w:pPr>
      <w:r w:rsidRPr="0041797D">
        <w:t xml:space="preserve">- </w:t>
      </w:r>
      <w:r w:rsidRPr="0041797D">
        <w:rPr>
          <w:color w:val="22272F"/>
          <w:shd w:val="clear" w:color="auto" w:fill="FFFFFF"/>
        </w:rPr>
        <w:t xml:space="preserve">отнесенных к землям сельскохозяйственного назначения или к землям в составе зон сельскохозяйственного использования в населенных пунктах и </w:t>
      </w:r>
      <w:r w:rsidRPr="002D66F2">
        <w:rPr>
          <w:color w:val="22272F"/>
          <w:u w:val="single"/>
          <w:shd w:val="clear" w:color="auto" w:fill="FFFFFF"/>
        </w:rPr>
        <w:t>используемых</w:t>
      </w:r>
      <w:r w:rsidRPr="0041797D">
        <w:rPr>
          <w:color w:val="22272F"/>
          <w:shd w:val="clear" w:color="auto" w:fill="FFFFFF"/>
        </w:rPr>
        <w:t xml:space="preserve"> для сельскохозяйственного производства;</w:t>
      </w:r>
    </w:p>
    <w:p w:rsidR="00C82709" w:rsidRPr="0041797D" w:rsidRDefault="00C82709" w:rsidP="00C82709">
      <w:pPr>
        <w:ind w:firstLine="708"/>
        <w:jc w:val="both"/>
      </w:pPr>
      <w:r w:rsidRPr="0041797D">
        <w:rPr>
          <w:b/>
          <w:bCs/>
        </w:rPr>
        <w:t xml:space="preserve">2) </w:t>
      </w:r>
      <w:r w:rsidR="0063279C" w:rsidRPr="0041797D">
        <w:rPr>
          <w:b/>
          <w:bCs/>
        </w:rPr>
        <w:t>0,</w:t>
      </w:r>
      <w:r w:rsidR="001B65A6" w:rsidRPr="0041797D">
        <w:rPr>
          <w:b/>
          <w:bCs/>
        </w:rPr>
        <w:t>25</w:t>
      </w:r>
      <w:r w:rsidRPr="0041797D">
        <w:rPr>
          <w:b/>
          <w:bCs/>
        </w:rPr>
        <w:t xml:space="preserve"> процента</w:t>
      </w:r>
      <w:r w:rsidRPr="0041797D">
        <w:t xml:space="preserve"> от кадастровой стоимости в отношении земельных участков:</w:t>
      </w:r>
    </w:p>
    <w:p w:rsidR="0017501B" w:rsidRDefault="00C82709" w:rsidP="00C82709">
      <w:pPr>
        <w:pStyle w:val="a4"/>
        <w:ind w:firstLine="708"/>
        <w:jc w:val="both"/>
        <w:rPr>
          <w:color w:val="22272F"/>
          <w:shd w:val="clear" w:color="auto" w:fill="FFFFFF"/>
        </w:rPr>
      </w:pPr>
      <w:proofErr w:type="gramStart"/>
      <w:r w:rsidRPr="0041797D">
        <w:t xml:space="preserve">- </w:t>
      </w:r>
      <w:r w:rsidR="0017501B" w:rsidRPr="0017501B">
        <w:rPr>
          <w:color w:val="22272F"/>
          <w:shd w:val="clear" w:color="auto" w:fill="FFFFFF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</w:t>
      </w:r>
      <w:r w:rsidR="0017501B" w:rsidRPr="0017501B">
        <w:rPr>
          <w:color w:val="22272F"/>
          <w:shd w:val="clear" w:color="auto" w:fill="FFFFFF"/>
        </w:rPr>
        <w:lastRenderedPageBreak/>
        <w:t>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592FD8" w:rsidRPr="0041797D" w:rsidRDefault="00C82709" w:rsidP="00C82709">
      <w:pPr>
        <w:pStyle w:val="a4"/>
        <w:ind w:firstLine="708"/>
        <w:jc w:val="both"/>
        <w:rPr>
          <w:color w:val="22272F"/>
          <w:shd w:val="clear" w:color="auto" w:fill="FFFFFF"/>
        </w:rPr>
      </w:pPr>
      <w:r w:rsidRPr="0017501B">
        <w:rPr>
          <w:color w:val="22272F"/>
        </w:rPr>
        <w:t>-</w:t>
      </w:r>
      <w:r w:rsidRPr="0041797D">
        <w:rPr>
          <w:color w:val="22272F"/>
        </w:rPr>
        <w:t xml:space="preserve"> </w:t>
      </w:r>
      <w:r w:rsidR="00346460" w:rsidRPr="00346460">
        <w:rPr>
          <w:color w:val="22272F"/>
          <w:shd w:val="clear" w:color="auto" w:fill="FFFFFF"/>
        </w:rPr>
        <w:t>не используемых в предпринимательской деятельности</w:t>
      </w:r>
      <w:r w:rsidR="00346460">
        <w:rPr>
          <w:color w:val="22272F"/>
          <w:sz w:val="38"/>
          <w:szCs w:val="38"/>
          <w:shd w:val="clear" w:color="auto" w:fill="FFFFFF"/>
        </w:rPr>
        <w:t xml:space="preserve"> </w:t>
      </w:r>
      <w:r w:rsidR="00592FD8" w:rsidRPr="0041797D">
        <w:rPr>
          <w:color w:val="22272F"/>
          <w:shd w:val="clear" w:color="auto" w:fill="FFFFFF"/>
        </w:rPr>
        <w:t>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 </w:t>
      </w:r>
      <w:hyperlink r:id="rId6" w:anchor="/document/71732780/entry/306" w:history="1">
        <w:r w:rsidR="00592FD8" w:rsidRPr="0041797D">
          <w:rPr>
            <w:rStyle w:val="a3"/>
            <w:color w:val="3272C0"/>
            <w:u w:val="none"/>
            <w:shd w:val="clear" w:color="auto" w:fill="FFFFFF"/>
          </w:rPr>
          <w:t>Федеральным законом</w:t>
        </w:r>
      </w:hyperlink>
      <w:r w:rsidR="00592FD8" w:rsidRPr="0041797D">
        <w:rPr>
          <w:color w:val="22272F"/>
          <w:shd w:val="clear" w:color="auto" w:fill="FFFFFF"/>
        </w:rPr>
        <w:t> от 29 июля 2017 года N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Pr="0041797D">
        <w:rPr>
          <w:color w:val="22272F"/>
          <w:shd w:val="clear" w:color="auto" w:fill="FFFFFF"/>
        </w:rPr>
        <w:t>;</w:t>
      </w:r>
      <w:r w:rsidRPr="0041797D">
        <w:rPr>
          <w:color w:val="22272F"/>
          <w:shd w:val="clear" w:color="auto" w:fill="FFFFFF"/>
        </w:rPr>
        <w:tab/>
      </w:r>
      <w:r w:rsidRPr="0041797D">
        <w:rPr>
          <w:color w:val="22272F"/>
          <w:shd w:val="clear" w:color="auto" w:fill="FFFFFF"/>
        </w:rPr>
        <w:tab/>
      </w:r>
      <w:r w:rsidRPr="0041797D">
        <w:rPr>
          <w:color w:val="22272F"/>
          <w:shd w:val="clear" w:color="auto" w:fill="FFFFFF"/>
        </w:rPr>
        <w:tab/>
      </w:r>
      <w:r w:rsidRPr="0041797D">
        <w:rPr>
          <w:color w:val="22272F"/>
          <w:shd w:val="clear" w:color="auto" w:fill="FFFFFF"/>
        </w:rPr>
        <w:tab/>
      </w:r>
      <w:r w:rsidRPr="0041797D">
        <w:rPr>
          <w:color w:val="22272F"/>
          <w:shd w:val="clear" w:color="auto" w:fill="FFFFFF"/>
        </w:rPr>
        <w:tab/>
      </w:r>
    </w:p>
    <w:p w:rsidR="0026002E" w:rsidRPr="0041797D" w:rsidRDefault="00C82709" w:rsidP="00C82709">
      <w:pPr>
        <w:pStyle w:val="a4"/>
        <w:ind w:firstLine="708"/>
        <w:jc w:val="both"/>
        <w:rPr>
          <w:color w:val="22272F"/>
          <w:shd w:val="clear" w:color="auto" w:fill="FFFFFF"/>
        </w:rPr>
      </w:pPr>
      <w:r w:rsidRPr="0041797D">
        <w:rPr>
          <w:color w:val="22272F"/>
        </w:rPr>
        <w:t xml:space="preserve">- </w:t>
      </w:r>
      <w:r w:rsidRPr="0041797D">
        <w:rPr>
          <w:color w:val="22272F"/>
          <w:shd w:val="clear" w:color="auto" w:fill="FFFFFF"/>
        </w:rPr>
        <w:t>ограниченных в обороте в соответствии с </w:t>
      </w:r>
      <w:hyperlink r:id="rId7" w:anchor="/document/12124624/entry/2704" w:history="1">
        <w:r w:rsidRPr="0041797D">
          <w:rPr>
            <w:rStyle w:val="a3"/>
            <w:shd w:val="clear" w:color="auto" w:fill="FFFFFF"/>
          </w:rPr>
          <w:t>законодательством</w:t>
        </w:r>
      </w:hyperlink>
      <w:r w:rsidRPr="0041797D">
        <w:rPr>
          <w:shd w:val="clear" w:color="auto" w:fill="FFFFFF"/>
        </w:rPr>
        <w:t> </w:t>
      </w:r>
      <w:r w:rsidRPr="0041797D">
        <w:rPr>
          <w:color w:val="22272F"/>
          <w:shd w:val="clear" w:color="auto" w:fill="FFFFFF"/>
        </w:rPr>
        <w:t>Российской Федерации, предоставленных для обеспечения обороны, безопасности и таможенных нужд;</w:t>
      </w:r>
    </w:p>
    <w:p w:rsidR="0026002E" w:rsidRPr="0041797D" w:rsidRDefault="0026002E" w:rsidP="00C82709">
      <w:pPr>
        <w:pStyle w:val="a4"/>
        <w:ind w:firstLine="708"/>
        <w:jc w:val="both"/>
        <w:rPr>
          <w:color w:val="22272F"/>
          <w:shd w:val="clear" w:color="auto" w:fill="FFFFFF"/>
        </w:rPr>
      </w:pPr>
      <w:r w:rsidRPr="0041797D">
        <w:rPr>
          <w:color w:val="22272F"/>
          <w:shd w:val="clear" w:color="auto" w:fill="FFFFFF"/>
        </w:rPr>
        <w:t>- земельные участки, предназначенные для размещения домов индивидуальной жилой застройки и предназначенные для ведения личного подсобного хозяйства, садоводства, огородничества и животноводства, отнесенных к землям населенных пунктов;</w:t>
      </w:r>
    </w:p>
    <w:p w:rsidR="00C82709" w:rsidRPr="0041797D" w:rsidRDefault="00C82709" w:rsidP="00C82709">
      <w:pPr>
        <w:pStyle w:val="a4"/>
        <w:ind w:firstLine="708"/>
        <w:jc w:val="both"/>
        <w:rPr>
          <w:color w:val="22272F"/>
          <w:shd w:val="clear" w:color="auto" w:fill="FFFFFF"/>
        </w:rPr>
      </w:pPr>
      <w:r w:rsidRPr="0041797D">
        <w:rPr>
          <w:b/>
          <w:bCs/>
        </w:rPr>
        <w:t>3) 1,2 процента</w:t>
      </w:r>
      <w:r w:rsidRPr="0041797D">
        <w:t xml:space="preserve"> от кадастровой стоимости в отношении земельных участков:</w:t>
      </w:r>
      <w:r w:rsidRPr="0041797D">
        <w:tab/>
      </w:r>
      <w:r w:rsidRPr="0041797D">
        <w:tab/>
        <w:t>- предназначенных для размещения объектов образования, науки, здравоохранения и социального обеспечения, физической культуры и спорта, культуры, кинематографии и искусства и религии;</w:t>
      </w:r>
    </w:p>
    <w:p w:rsidR="001B65A6" w:rsidRPr="0041797D" w:rsidRDefault="00C82709" w:rsidP="00C82709">
      <w:pPr>
        <w:pStyle w:val="a4"/>
        <w:ind w:firstLine="708"/>
        <w:jc w:val="both"/>
      </w:pPr>
      <w:r w:rsidRPr="0041797D">
        <w:t>- в отношении земельных участков предназначенных для размещения производственных и административных зданий, строений, сооружений, промышленности, коммунального хозяйства, материально технического, продовольственного сбыта и заготовок;</w:t>
      </w:r>
    </w:p>
    <w:p w:rsidR="0026002E" w:rsidRPr="0041797D" w:rsidRDefault="001B65A6" w:rsidP="00C82709">
      <w:pPr>
        <w:pStyle w:val="a4"/>
        <w:ind w:firstLine="708"/>
        <w:jc w:val="both"/>
      </w:pPr>
      <w:r w:rsidRPr="0041797D">
        <w:rPr>
          <w:b/>
          <w:bCs/>
        </w:rPr>
        <w:t>4) 1,5 процента</w:t>
      </w:r>
      <w:r w:rsidRPr="0041797D">
        <w:t xml:space="preserve"> от кадастровой стоимости в отношении земельных участков:</w:t>
      </w:r>
      <w:r w:rsidR="00C82709" w:rsidRPr="0041797D">
        <w:tab/>
      </w:r>
      <w:r w:rsidR="00C82709" w:rsidRPr="0041797D">
        <w:tab/>
      </w:r>
      <w:r w:rsidRPr="0041797D">
        <w:t>-</w:t>
      </w:r>
      <w:r w:rsidR="00C82709" w:rsidRPr="0041797D">
        <w:t xml:space="preserve"> в отношении земельных участков предназначенных для размещения объектов торговли, общественного </w:t>
      </w:r>
      <w:r w:rsidR="0026002E" w:rsidRPr="0041797D">
        <w:t>питания и бытового обслуживания и предпринимательской деятельности;</w:t>
      </w:r>
    </w:p>
    <w:p w:rsidR="00C82709" w:rsidRPr="0041797D" w:rsidRDefault="00C82709" w:rsidP="00C82709">
      <w:pPr>
        <w:pStyle w:val="a4"/>
        <w:ind w:firstLine="708"/>
        <w:jc w:val="both"/>
      </w:pPr>
      <w:r w:rsidRPr="0041797D">
        <w:t>- в отношении земельных участков предназначенных для размещения  гаражей и автостоянок;</w:t>
      </w:r>
      <w:r w:rsidRPr="0041797D">
        <w:tab/>
      </w:r>
      <w:r w:rsidRPr="0041797D">
        <w:tab/>
      </w:r>
      <w:r w:rsidRPr="0041797D">
        <w:tab/>
      </w:r>
      <w:r w:rsidRPr="0041797D">
        <w:tab/>
      </w:r>
      <w:r w:rsidRPr="0041797D">
        <w:tab/>
      </w:r>
      <w:r w:rsidRPr="0041797D">
        <w:tab/>
      </w:r>
      <w:r w:rsidRPr="0041797D">
        <w:tab/>
      </w:r>
      <w:r w:rsidRPr="0041797D">
        <w:tab/>
      </w:r>
      <w:r w:rsidRPr="0041797D">
        <w:tab/>
      </w:r>
      <w:r w:rsidRPr="0041797D">
        <w:tab/>
      </w:r>
      <w:r w:rsidRPr="0041797D">
        <w:tab/>
      </w:r>
      <w:r w:rsidRPr="0041797D">
        <w:tab/>
      </w:r>
      <w:r w:rsidRPr="0041797D">
        <w:tab/>
        <w:t xml:space="preserve">- в отношении прочих земельных  участков, в том числе в отношении земель отнесенных к землям сельскохозяйственного назначения или к землям в составе зон сельскохозяйственного использования в населенных пунктах и </w:t>
      </w:r>
      <w:r w:rsidRPr="002D66F2">
        <w:rPr>
          <w:u w:val="single"/>
        </w:rPr>
        <w:t>не используемых</w:t>
      </w:r>
      <w:r w:rsidRPr="0041797D">
        <w:t xml:space="preserve"> для сельскохозяйственного производства.</w:t>
      </w:r>
    </w:p>
    <w:p w:rsidR="00C82709" w:rsidRPr="0041797D" w:rsidRDefault="00C82709" w:rsidP="00C82709">
      <w:pPr>
        <w:jc w:val="both"/>
      </w:pPr>
      <w:r w:rsidRPr="0041797D">
        <w:t xml:space="preserve">       </w:t>
      </w:r>
      <w:r w:rsidRPr="0041797D">
        <w:tab/>
      </w:r>
      <w:r w:rsidR="0038741C" w:rsidRPr="0041797D">
        <w:t>5</w:t>
      </w:r>
      <w:r w:rsidRPr="0041797D">
        <w:t>.Установить, что для организаций и физических лиц, имеющих в собственности земельные участки, являющиеся объектом налогообложения на территории муниципального образования «Хатукайское сельское поселение», льготы, установленные в соответствии со статьёй 395 «Налогового кодекса РФ», действуют в полном объёме.</w:t>
      </w:r>
    </w:p>
    <w:p w:rsidR="0026002E" w:rsidRPr="0041797D" w:rsidRDefault="0026002E" w:rsidP="00C82709">
      <w:pPr>
        <w:jc w:val="both"/>
      </w:pPr>
      <w:r w:rsidRPr="0041797D">
        <w:tab/>
      </w:r>
      <w:r w:rsidRPr="0041797D">
        <w:rPr>
          <w:color w:val="22272F"/>
          <w:shd w:val="clear" w:color="auto" w:fill="FFFFFF"/>
        </w:rPr>
        <w:t>Освободить от уплаты земельного налога в полном объеме:</w:t>
      </w:r>
    </w:p>
    <w:p w:rsidR="00C82709" w:rsidRPr="0041797D" w:rsidRDefault="0026002E" w:rsidP="00C82709">
      <w:pPr>
        <w:ind w:firstLine="708"/>
        <w:jc w:val="both"/>
      </w:pPr>
      <w:r w:rsidRPr="0041797D">
        <w:t>1) Освободить о</w:t>
      </w:r>
      <w:r w:rsidRPr="0041797D">
        <w:rPr>
          <w:color w:val="22272F"/>
          <w:shd w:val="clear" w:color="auto" w:fill="FFFFFF"/>
        </w:rPr>
        <w:t>рганы местного самоуправления Хатукайского сельского поселения в отношении земельных участков, используемых ими для непосредственного выполнения возложенных на них функций;</w:t>
      </w:r>
    </w:p>
    <w:p w:rsidR="00221A15" w:rsidRPr="0041797D" w:rsidRDefault="0026002E" w:rsidP="00C82709">
      <w:pPr>
        <w:ind w:firstLine="708"/>
        <w:jc w:val="both"/>
      </w:pPr>
      <w:r w:rsidRPr="0041797D">
        <w:rPr>
          <w:color w:val="22272F"/>
        </w:rPr>
        <w:t>2) О</w:t>
      </w:r>
      <w:r w:rsidR="00C82709" w:rsidRPr="0041797D">
        <w:rPr>
          <w:color w:val="22272F"/>
        </w:rPr>
        <w:t>свободить от налогообложения земельным налогом налогоплательщиков - физических лиц следующих категорий, в отношении земельных участков расположенных в пределах муниципального образования «Хатукайское сельское поселение», находящегося в собственности, постоянном (бессрочном) пользовании или пожизненном наследуемом владении:</w:t>
      </w:r>
      <w:r w:rsidR="00C82709" w:rsidRPr="0041797D">
        <w:tab/>
      </w:r>
    </w:p>
    <w:p w:rsidR="003C63F0" w:rsidRPr="0041797D" w:rsidRDefault="003C63F0" w:rsidP="00C82709">
      <w:pPr>
        <w:ind w:firstLine="708"/>
        <w:jc w:val="both"/>
        <w:rPr>
          <w:color w:val="22272F"/>
        </w:rPr>
      </w:pPr>
      <w:proofErr w:type="gramStart"/>
      <w:r w:rsidRPr="0041797D">
        <w:t>2.</w:t>
      </w:r>
      <w:r w:rsidRPr="0041797D">
        <w:rPr>
          <w:color w:val="22272F"/>
        </w:rPr>
        <w:t>1) участников</w:t>
      </w:r>
      <w:r w:rsidR="00C82709" w:rsidRPr="0041797D">
        <w:rPr>
          <w:color w:val="22272F"/>
        </w:rPr>
        <w:t xml:space="preserve"> Великой Отечественной войны;</w:t>
      </w:r>
      <w:r w:rsidR="00C82709" w:rsidRPr="0041797D">
        <w:tab/>
      </w:r>
      <w:r w:rsidR="00C82709" w:rsidRPr="0041797D">
        <w:tab/>
      </w:r>
      <w:r w:rsidR="00C82709" w:rsidRPr="0041797D">
        <w:tab/>
      </w:r>
      <w:r w:rsidR="00C82709" w:rsidRPr="0041797D">
        <w:tab/>
      </w:r>
      <w:r w:rsidR="00C82709" w:rsidRPr="0041797D">
        <w:tab/>
      </w:r>
      <w:r w:rsidR="00C82709" w:rsidRPr="0041797D">
        <w:tab/>
      </w:r>
      <w:r w:rsidR="00C82709" w:rsidRPr="0041797D">
        <w:tab/>
      </w:r>
      <w:r w:rsidRPr="0041797D">
        <w:t>2.</w:t>
      </w:r>
      <w:r w:rsidRPr="0041797D">
        <w:rPr>
          <w:color w:val="22272F"/>
        </w:rPr>
        <w:t>2) инвалидов</w:t>
      </w:r>
      <w:r w:rsidR="00C82709" w:rsidRPr="0041797D">
        <w:rPr>
          <w:color w:val="22272F"/>
        </w:rPr>
        <w:t xml:space="preserve"> Великой Отечественной войны;</w:t>
      </w:r>
      <w:r w:rsidR="00C82709" w:rsidRPr="0041797D">
        <w:tab/>
      </w:r>
      <w:r w:rsidR="00C82709" w:rsidRPr="0041797D">
        <w:tab/>
      </w:r>
      <w:r w:rsidR="00C82709" w:rsidRPr="0041797D">
        <w:tab/>
      </w:r>
      <w:r w:rsidR="00C82709" w:rsidRPr="0041797D">
        <w:tab/>
      </w:r>
      <w:r w:rsidR="00C82709" w:rsidRPr="0041797D">
        <w:tab/>
      </w:r>
      <w:r w:rsidR="00C82709" w:rsidRPr="0041797D">
        <w:tab/>
      </w:r>
      <w:r w:rsidR="00C82709" w:rsidRPr="0041797D">
        <w:tab/>
      </w:r>
      <w:r w:rsidRPr="0041797D">
        <w:t>2.</w:t>
      </w:r>
      <w:r w:rsidR="00221A15" w:rsidRPr="0041797D">
        <w:rPr>
          <w:color w:val="22272F"/>
        </w:rPr>
        <w:t>3) почетных</w:t>
      </w:r>
      <w:r w:rsidR="00C82709" w:rsidRPr="0041797D">
        <w:rPr>
          <w:color w:val="22272F"/>
        </w:rPr>
        <w:t xml:space="preserve"> граждан Хатукайского сельского поселения</w:t>
      </w:r>
      <w:r w:rsidR="0041797D">
        <w:rPr>
          <w:color w:val="22272F"/>
        </w:rPr>
        <w:t>;</w:t>
      </w:r>
      <w:r w:rsidR="00C82709" w:rsidRPr="0041797D">
        <w:rPr>
          <w:color w:val="22272F"/>
        </w:rPr>
        <w:tab/>
        <w:t xml:space="preserve"> </w:t>
      </w:r>
      <w:r w:rsidR="00C82709" w:rsidRPr="0041797D">
        <w:tab/>
      </w:r>
      <w:r w:rsidR="00C82709" w:rsidRPr="0041797D">
        <w:tab/>
      </w:r>
      <w:r w:rsidR="00C82709" w:rsidRPr="0041797D">
        <w:tab/>
      </w:r>
      <w:r w:rsidR="00C82709" w:rsidRPr="0041797D">
        <w:tab/>
      </w:r>
      <w:r w:rsidRPr="0041797D">
        <w:t>2.</w:t>
      </w:r>
      <w:r w:rsidR="00221A15" w:rsidRPr="0041797D">
        <w:rPr>
          <w:color w:val="22272F"/>
        </w:rPr>
        <w:t>4) физических</w:t>
      </w:r>
      <w:r w:rsidR="00C82709" w:rsidRPr="0041797D">
        <w:rPr>
          <w:color w:val="22272F"/>
        </w:rPr>
        <w:t xml:space="preserve"> лиц, имеющие право на получение социальной поддержки в соответствии с </w:t>
      </w:r>
      <w:hyperlink r:id="rId8" w:anchor="/document/185213/entry/0" w:history="1">
        <w:r w:rsidR="00C82709" w:rsidRPr="0041797D">
          <w:t>Законом</w:t>
        </w:r>
      </w:hyperlink>
      <w:r w:rsidR="00C82709" w:rsidRPr="0041797D">
        <w:rPr>
          <w:color w:val="22272F"/>
        </w:rPr>
        <w:t> Российской Федерации «О социальной защите граждан, подвергшихся воздействию радиации вследствие катастрофы на Чернобыльской АЭС»;</w:t>
      </w:r>
      <w:r w:rsidR="00C82709" w:rsidRPr="0041797D">
        <w:tab/>
      </w:r>
      <w:r w:rsidR="00C82709" w:rsidRPr="0041797D">
        <w:tab/>
      </w:r>
      <w:r w:rsidRPr="0041797D">
        <w:t>2.</w:t>
      </w:r>
      <w:r w:rsidR="00221A15" w:rsidRPr="0041797D">
        <w:rPr>
          <w:color w:val="22272F"/>
        </w:rPr>
        <w:t>5) членов</w:t>
      </w:r>
      <w:r w:rsidR="00C82709" w:rsidRPr="0041797D">
        <w:rPr>
          <w:color w:val="22272F"/>
        </w:rPr>
        <w:t xml:space="preserve"> Добровольной Пожарной Дружины</w:t>
      </w:r>
      <w:r w:rsidR="00221A15" w:rsidRPr="0041797D">
        <w:rPr>
          <w:color w:val="22272F"/>
        </w:rPr>
        <w:t xml:space="preserve"> Хатукайского сельского поселения;</w:t>
      </w:r>
      <w:proofErr w:type="gramEnd"/>
      <w:r w:rsidR="00221A15" w:rsidRPr="0041797D">
        <w:rPr>
          <w:color w:val="22272F"/>
        </w:rPr>
        <w:t xml:space="preserve"> </w:t>
      </w:r>
      <w:r w:rsidR="00C82709" w:rsidRPr="0041797D">
        <w:rPr>
          <w:color w:val="22272F"/>
        </w:rPr>
        <w:tab/>
      </w:r>
      <w:r w:rsidRPr="0041797D">
        <w:t>2.</w:t>
      </w:r>
      <w:r w:rsidR="00221A15" w:rsidRPr="0041797D">
        <w:rPr>
          <w:color w:val="22272F"/>
        </w:rPr>
        <w:t>6) членов</w:t>
      </w:r>
      <w:r w:rsidR="00C82709" w:rsidRPr="0041797D">
        <w:rPr>
          <w:color w:val="22272F"/>
        </w:rPr>
        <w:t xml:space="preserve"> Добровольной Народной Дружины</w:t>
      </w:r>
      <w:r w:rsidR="00221A15" w:rsidRPr="0041797D">
        <w:rPr>
          <w:color w:val="22272F"/>
        </w:rPr>
        <w:t xml:space="preserve"> Хатукайского сельского поселен</w:t>
      </w:r>
      <w:r w:rsidR="0041797D">
        <w:rPr>
          <w:color w:val="22272F"/>
        </w:rPr>
        <w:t>ия;</w:t>
      </w:r>
    </w:p>
    <w:p w:rsidR="004C0234" w:rsidRDefault="004C0234" w:rsidP="00C82709">
      <w:pPr>
        <w:ind w:firstLine="708"/>
        <w:jc w:val="both"/>
        <w:rPr>
          <w:color w:val="22272F"/>
        </w:rPr>
      </w:pPr>
      <w:r w:rsidRPr="0041797D">
        <w:rPr>
          <w:color w:val="22272F"/>
        </w:rPr>
        <w:lastRenderedPageBreak/>
        <w:t>2.7) у</w:t>
      </w:r>
      <w:r w:rsidR="006D7044">
        <w:rPr>
          <w:color w:val="22272F"/>
        </w:rPr>
        <w:t>частников СВО и членов их семей;</w:t>
      </w:r>
    </w:p>
    <w:p w:rsidR="006D7044" w:rsidRPr="0041797D" w:rsidRDefault="006D7044" w:rsidP="00C82709">
      <w:pPr>
        <w:ind w:firstLine="708"/>
        <w:jc w:val="both"/>
      </w:pPr>
      <w:r>
        <w:rPr>
          <w:color w:val="22272F"/>
        </w:rPr>
        <w:t xml:space="preserve">2.8) семей имеющих </w:t>
      </w:r>
      <w:r w:rsidR="0014595D">
        <w:rPr>
          <w:color w:val="22272F"/>
        </w:rPr>
        <w:t>трех и более несовершеннолетних д</w:t>
      </w:r>
      <w:r>
        <w:rPr>
          <w:color w:val="22272F"/>
        </w:rPr>
        <w:t>етей.</w:t>
      </w:r>
    </w:p>
    <w:p w:rsidR="003C63F0" w:rsidRPr="0041797D" w:rsidRDefault="003C63F0" w:rsidP="00C82709">
      <w:pPr>
        <w:ind w:firstLine="708"/>
        <w:jc w:val="both"/>
      </w:pPr>
      <w:r w:rsidRPr="0041797D">
        <w:rPr>
          <w:color w:val="22272F"/>
          <w:shd w:val="clear" w:color="auto" w:fill="FFFFFF"/>
        </w:rPr>
        <w:t>Для реализации права на освобождение от налогообложения, налогоплательщику необходимо представить в налоговый орган заявление в соответствии со статьей 396 Налогового кодекса Российской Федерации. Освобождение от налогообложения производится в отношении одного земельного участка, приобретенного (предоставленного) для личного подсобного хозяйства. При наличии у налогоплательщика двух или более земельных участков, приобретенных (предоставленных) для личного подсобного хозяйства, уведомление о выбранном земельном участке, в отношении которого налогоплательщик освобождается от налогообложения, предоставляется в налоговый орган в порядке, установленном пунктом 6.1 статьи 391 Налогового кодекса Российской Федерации. При непредставлении налогоплательщиком, имеющим право на освобождение от налогообложения уведомления о выбранном земельном участке, освобождение от налогообложения предоставляется в отношении одного земельного участка с максимальной исчисленной суммой налога.</w:t>
      </w:r>
      <w:r w:rsidR="00C82709" w:rsidRPr="0041797D">
        <w:rPr>
          <w:color w:val="22272F"/>
        </w:rPr>
        <w:tab/>
      </w:r>
      <w:r w:rsidR="00C82709" w:rsidRPr="0041797D">
        <w:rPr>
          <w:color w:val="22272F"/>
        </w:rPr>
        <w:tab/>
      </w:r>
      <w:r w:rsidR="00C82709" w:rsidRPr="0041797D">
        <w:rPr>
          <w:color w:val="22272F"/>
        </w:rPr>
        <w:tab/>
      </w:r>
      <w:r w:rsidR="00C82709" w:rsidRPr="0041797D">
        <w:rPr>
          <w:color w:val="22272F"/>
        </w:rPr>
        <w:tab/>
      </w:r>
      <w:r w:rsidR="00C82709" w:rsidRPr="0041797D">
        <w:rPr>
          <w:color w:val="22272F"/>
        </w:rPr>
        <w:tab/>
      </w:r>
      <w:r w:rsidR="00C82709" w:rsidRPr="0041797D">
        <w:tab/>
      </w:r>
    </w:p>
    <w:p w:rsidR="00E94DE3" w:rsidRPr="0041797D" w:rsidRDefault="003C63F0" w:rsidP="00715A12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</w:rPr>
      </w:pPr>
      <w:r w:rsidRPr="0041797D">
        <w:rPr>
          <w:color w:val="22272F"/>
          <w:shd w:val="clear" w:color="auto" w:fill="FFFFFF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  <w:r w:rsidR="00C82709" w:rsidRPr="0041797D">
        <w:rPr>
          <w:color w:val="22272F"/>
        </w:rPr>
        <w:tab/>
      </w:r>
      <w:r w:rsidR="0038741C" w:rsidRPr="0041797D">
        <w:rPr>
          <w:color w:val="22272F"/>
        </w:rPr>
        <w:t>6</w:t>
      </w:r>
      <w:r w:rsidR="00E94DE3" w:rsidRPr="0041797D">
        <w:rPr>
          <w:color w:val="22272F"/>
        </w:rPr>
        <w:t>. Налог подлежит уплате налогоплательщиками - физическими лицами в срок не позднее 1 декабря года, следующего за истекшим налоговым периодом, на основании налогового уведомления, направленного налоговым органом. Направление налогового уведомления допускается не более чем за три налоговых периода, предшествующих ка</w:t>
      </w:r>
      <w:r w:rsidR="00715A12" w:rsidRPr="0041797D">
        <w:rPr>
          <w:color w:val="22272F"/>
        </w:rPr>
        <w:t xml:space="preserve">лендарному году его направления </w:t>
      </w:r>
      <w:r w:rsidR="00E94DE3" w:rsidRPr="0041797D">
        <w:rPr>
          <w:color w:val="22272F"/>
        </w:rPr>
        <w:t>Налог, подлежащий уплате</w:t>
      </w:r>
      <w:r w:rsidR="00715A12" w:rsidRPr="0041797D">
        <w:rPr>
          <w:color w:val="22272F"/>
        </w:rPr>
        <w:t xml:space="preserve"> налогоплательщиками-организациями</w:t>
      </w:r>
      <w:r w:rsidR="00E94DE3" w:rsidRPr="0041797D">
        <w:rPr>
          <w:color w:val="22272F"/>
        </w:rPr>
        <w:t xml:space="preserve"> по истечении налогового периода,</w:t>
      </w:r>
      <w:r w:rsidR="00715A12" w:rsidRPr="0041797D">
        <w:rPr>
          <w:color w:val="22272F"/>
        </w:rPr>
        <w:t xml:space="preserve"> и</w:t>
      </w:r>
      <w:r w:rsidR="00E94DE3" w:rsidRPr="0041797D">
        <w:rPr>
          <w:color w:val="22272F"/>
        </w:rPr>
        <w:t xml:space="preserve"> уплачивается </w:t>
      </w:r>
      <w:r w:rsidR="00715A12" w:rsidRPr="0041797D">
        <w:rPr>
          <w:color w:val="22272F"/>
        </w:rPr>
        <w:t>в соответствии со ст.</w:t>
      </w:r>
      <w:r w:rsidR="00715A12" w:rsidRPr="0041797D">
        <w:t xml:space="preserve">397 </w:t>
      </w:r>
      <w:r w:rsidR="00E94DE3" w:rsidRPr="0041797D">
        <w:rPr>
          <w:color w:val="22272F"/>
        </w:rPr>
        <w:t>Налогово</w:t>
      </w:r>
      <w:r w:rsidR="00715A12" w:rsidRPr="0041797D">
        <w:rPr>
          <w:color w:val="22272F"/>
        </w:rPr>
        <w:t xml:space="preserve">го кодекса Российской Федерации. </w:t>
      </w:r>
    </w:p>
    <w:p w:rsidR="00E94DE3" w:rsidRPr="0041797D" w:rsidRDefault="00715A12" w:rsidP="00E94DE3">
      <w:pPr>
        <w:ind w:firstLine="708"/>
        <w:jc w:val="both"/>
      </w:pPr>
      <w:r w:rsidRPr="0041797D">
        <w:rPr>
          <w:color w:val="22272F"/>
        </w:rPr>
        <w:t>7</w:t>
      </w:r>
      <w:r w:rsidR="00E94DE3" w:rsidRPr="0041797D">
        <w:rPr>
          <w:color w:val="22272F"/>
        </w:rPr>
        <w:t>. Признать утратившим силу </w:t>
      </w:r>
      <w:hyperlink r:id="rId9" w:anchor="/document/43635080/entry/0" w:history="1">
        <w:r w:rsidR="00E94DE3" w:rsidRPr="0041797D">
          <w:rPr>
            <w:rStyle w:val="a3"/>
            <w:color w:val="3272C0"/>
          </w:rPr>
          <w:t>решение</w:t>
        </w:r>
      </w:hyperlink>
      <w:r w:rsidR="00E94DE3" w:rsidRPr="0041797D">
        <w:rPr>
          <w:color w:val="22272F"/>
        </w:rPr>
        <w:t> Совета народных депутатов муниципального образования «Хатукайское сельское поселение» №</w:t>
      </w:r>
      <w:r w:rsidR="00F569D4" w:rsidRPr="0041797D">
        <w:rPr>
          <w:color w:val="22272F"/>
        </w:rPr>
        <w:t xml:space="preserve"> </w:t>
      </w:r>
      <w:r w:rsidR="006D7044">
        <w:rPr>
          <w:color w:val="22272F"/>
        </w:rPr>
        <w:t>158</w:t>
      </w:r>
      <w:r w:rsidR="00E94DE3" w:rsidRPr="0041797D">
        <w:rPr>
          <w:color w:val="22272F"/>
        </w:rPr>
        <w:t xml:space="preserve"> от </w:t>
      </w:r>
      <w:r w:rsidR="006D7044">
        <w:rPr>
          <w:color w:val="22272F"/>
        </w:rPr>
        <w:t>15</w:t>
      </w:r>
      <w:r w:rsidR="002739C4">
        <w:rPr>
          <w:color w:val="22272F"/>
        </w:rPr>
        <w:t>.11.202</w:t>
      </w:r>
      <w:r w:rsidR="006D7044">
        <w:rPr>
          <w:color w:val="22272F"/>
        </w:rPr>
        <w:t>4</w:t>
      </w:r>
      <w:r w:rsidR="002739C4">
        <w:rPr>
          <w:color w:val="22272F"/>
        </w:rPr>
        <w:t>г</w:t>
      </w:r>
      <w:r w:rsidR="00E94DE3" w:rsidRPr="0041797D">
        <w:rPr>
          <w:color w:val="22272F"/>
        </w:rPr>
        <w:t xml:space="preserve">. </w:t>
      </w:r>
      <w:r w:rsidR="00E94DE3" w:rsidRPr="0041797D">
        <w:t>«Об установлении земельного налога  на территории муниципального образования  «Хатукайское сельское поселение» на 202</w:t>
      </w:r>
      <w:r w:rsidR="006D7044">
        <w:t>5</w:t>
      </w:r>
      <w:r w:rsidR="00E94DE3" w:rsidRPr="0041797D">
        <w:t xml:space="preserve"> год».</w:t>
      </w:r>
    </w:p>
    <w:p w:rsidR="00C82709" w:rsidRPr="0041797D" w:rsidRDefault="00715A12" w:rsidP="00C82709">
      <w:pPr>
        <w:ind w:firstLine="708"/>
        <w:jc w:val="both"/>
        <w:rPr>
          <w:color w:val="22272F"/>
        </w:rPr>
      </w:pPr>
      <w:r w:rsidRPr="0041797D">
        <w:t>8</w:t>
      </w:r>
      <w:r w:rsidR="00C82709" w:rsidRPr="0041797D">
        <w:t xml:space="preserve">.  </w:t>
      </w:r>
      <w:r w:rsidR="002739C4">
        <w:rPr>
          <w:bCs/>
        </w:rPr>
        <w:t>Опубликовать настоящее Решение в официальном сетевом издании «Газета Красногвардейского района «Дружба»</w:t>
      </w:r>
      <w:r w:rsidR="002739C4">
        <w:t xml:space="preserve"> </w:t>
      </w:r>
      <w:r w:rsidR="002739C4">
        <w:rPr>
          <w:bCs/>
        </w:rPr>
        <w:t xml:space="preserve">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года), </w:t>
      </w:r>
      <w:r w:rsidR="00C82709" w:rsidRPr="0041797D">
        <w:t xml:space="preserve">и на официальном сайте администрации </w:t>
      </w:r>
      <w:r w:rsidR="0041797D">
        <w:t>муниципального образования «Хатукайское сельское поселение»</w:t>
      </w:r>
      <w:r w:rsidR="00C82709" w:rsidRPr="0041797D">
        <w:t>.</w:t>
      </w:r>
      <w:r w:rsidR="00C82709" w:rsidRPr="0041797D">
        <w:rPr>
          <w:color w:val="22272F"/>
        </w:rPr>
        <w:tab/>
      </w:r>
    </w:p>
    <w:p w:rsidR="00831886" w:rsidRPr="0041797D" w:rsidRDefault="00715A12" w:rsidP="00831886">
      <w:pPr>
        <w:ind w:firstLine="708"/>
        <w:jc w:val="both"/>
      </w:pPr>
      <w:r w:rsidRPr="0041797D">
        <w:t>9</w:t>
      </w:r>
      <w:r w:rsidR="00C82709" w:rsidRPr="0041797D">
        <w:t>. Настоящее решение</w:t>
      </w:r>
      <w:r w:rsidR="00E94DE3" w:rsidRPr="0041797D">
        <w:t xml:space="preserve"> вступает в силу с</w:t>
      </w:r>
      <w:r w:rsidR="00F569D4" w:rsidRPr="0041797D">
        <w:t xml:space="preserve"> 1 января 202</w:t>
      </w:r>
      <w:r w:rsidR="006D7044">
        <w:t>6</w:t>
      </w:r>
      <w:r w:rsidR="00C82709" w:rsidRPr="0041797D">
        <w:t xml:space="preserve"> года, но не ранее чем по истечении 1 месяца со дня официального обнародования.</w:t>
      </w:r>
    </w:p>
    <w:p w:rsidR="00227907" w:rsidRPr="0041797D" w:rsidRDefault="00227907" w:rsidP="00E94DE3">
      <w:pPr>
        <w:rPr>
          <w:b/>
        </w:rPr>
      </w:pPr>
    </w:p>
    <w:p w:rsidR="00227907" w:rsidRPr="0041797D" w:rsidRDefault="00227907" w:rsidP="00E94DE3">
      <w:pPr>
        <w:rPr>
          <w:b/>
        </w:rPr>
      </w:pPr>
    </w:p>
    <w:p w:rsidR="00E94DE3" w:rsidRPr="0041797D" w:rsidRDefault="00E94DE3" w:rsidP="00E94DE3">
      <w:pPr>
        <w:rPr>
          <w:b/>
        </w:rPr>
      </w:pPr>
      <w:r w:rsidRPr="0041797D">
        <w:rPr>
          <w:b/>
        </w:rPr>
        <w:t>Председатель Совета народных депутатов</w:t>
      </w:r>
    </w:p>
    <w:p w:rsidR="00E94DE3" w:rsidRPr="0041797D" w:rsidRDefault="00E94DE3" w:rsidP="00E94DE3">
      <w:pPr>
        <w:rPr>
          <w:b/>
        </w:rPr>
      </w:pPr>
      <w:r w:rsidRPr="0041797D">
        <w:rPr>
          <w:b/>
        </w:rPr>
        <w:t>муниципального образования</w:t>
      </w:r>
    </w:p>
    <w:p w:rsidR="00E94DE3" w:rsidRPr="0041797D" w:rsidRDefault="00E94DE3" w:rsidP="00E94DE3">
      <w:pPr>
        <w:rPr>
          <w:b/>
        </w:rPr>
      </w:pPr>
      <w:r w:rsidRPr="0041797D">
        <w:rPr>
          <w:b/>
        </w:rPr>
        <w:t xml:space="preserve">«Хатукайское сельское поселение»            </w:t>
      </w:r>
      <w:r w:rsidRPr="0041797D">
        <w:rPr>
          <w:b/>
        </w:rPr>
        <w:tab/>
      </w:r>
      <w:r w:rsidRPr="0041797D">
        <w:rPr>
          <w:b/>
        </w:rPr>
        <w:tab/>
      </w:r>
      <w:r w:rsidRPr="0041797D">
        <w:rPr>
          <w:b/>
        </w:rPr>
        <w:tab/>
        <w:t xml:space="preserve">                             М.А. </w:t>
      </w:r>
      <w:proofErr w:type="spellStart"/>
      <w:r w:rsidRPr="0041797D">
        <w:rPr>
          <w:b/>
        </w:rPr>
        <w:t>Насуцев</w:t>
      </w:r>
      <w:proofErr w:type="spellEnd"/>
      <w:r w:rsidRPr="0041797D">
        <w:rPr>
          <w:b/>
        </w:rPr>
        <w:t xml:space="preserve">                                                 </w:t>
      </w:r>
    </w:p>
    <w:p w:rsidR="00C82709" w:rsidRDefault="00C82709" w:rsidP="00C82709">
      <w:pPr>
        <w:jc w:val="both"/>
      </w:pPr>
    </w:p>
    <w:p w:rsidR="00C71EA0" w:rsidRPr="0041797D" w:rsidRDefault="00C71EA0" w:rsidP="00C82709">
      <w:pPr>
        <w:jc w:val="both"/>
      </w:pPr>
    </w:p>
    <w:p w:rsidR="00715A12" w:rsidRPr="0041797D" w:rsidRDefault="00715A12" w:rsidP="00C82709">
      <w:pPr>
        <w:jc w:val="both"/>
      </w:pPr>
    </w:p>
    <w:p w:rsidR="00C82709" w:rsidRPr="0041797D" w:rsidRDefault="0083150E" w:rsidP="00C82709">
      <w:pPr>
        <w:jc w:val="both"/>
        <w:rPr>
          <w:b/>
        </w:rPr>
      </w:pPr>
      <w:r w:rsidRPr="0041797D">
        <w:rPr>
          <w:b/>
        </w:rPr>
        <w:t>Г</w:t>
      </w:r>
      <w:r w:rsidR="00C82709" w:rsidRPr="0041797D">
        <w:rPr>
          <w:b/>
        </w:rPr>
        <w:t>лав</w:t>
      </w:r>
      <w:r w:rsidRPr="0041797D">
        <w:rPr>
          <w:b/>
        </w:rPr>
        <w:t>а</w:t>
      </w:r>
      <w:r w:rsidR="00C82709" w:rsidRPr="0041797D">
        <w:rPr>
          <w:b/>
        </w:rPr>
        <w:t xml:space="preserve"> муниципального образования</w:t>
      </w:r>
    </w:p>
    <w:p w:rsidR="00E94DE3" w:rsidRPr="0041797D" w:rsidRDefault="00C82709" w:rsidP="00C82709">
      <w:pPr>
        <w:jc w:val="both"/>
        <w:rPr>
          <w:b/>
        </w:rPr>
      </w:pPr>
      <w:r w:rsidRPr="0041797D">
        <w:rPr>
          <w:b/>
        </w:rPr>
        <w:t xml:space="preserve">«Хатукайское сельское поселение»            </w:t>
      </w:r>
      <w:r w:rsidRPr="0041797D">
        <w:rPr>
          <w:b/>
        </w:rPr>
        <w:tab/>
        <w:t xml:space="preserve">             </w:t>
      </w:r>
      <w:r w:rsidR="00E94DE3" w:rsidRPr="0041797D">
        <w:rPr>
          <w:b/>
        </w:rPr>
        <w:t xml:space="preserve">                              </w:t>
      </w:r>
      <w:r w:rsidR="00831886" w:rsidRPr="0041797D">
        <w:rPr>
          <w:b/>
        </w:rPr>
        <w:t xml:space="preserve">          </w:t>
      </w:r>
      <w:r w:rsidR="00E94DE3" w:rsidRPr="0041797D">
        <w:rPr>
          <w:b/>
        </w:rPr>
        <w:t xml:space="preserve"> </w:t>
      </w:r>
      <w:proofErr w:type="spellStart"/>
      <w:r w:rsidR="0083150E" w:rsidRPr="0041797D">
        <w:rPr>
          <w:b/>
        </w:rPr>
        <w:t>З.А.Жуков</w:t>
      </w:r>
      <w:proofErr w:type="spellEnd"/>
    </w:p>
    <w:p w:rsidR="00866065" w:rsidRPr="0041797D" w:rsidRDefault="00866065" w:rsidP="00E94DE3">
      <w:pPr>
        <w:jc w:val="both"/>
        <w:rPr>
          <w:b/>
        </w:rPr>
      </w:pPr>
    </w:p>
    <w:p w:rsidR="00227907" w:rsidRPr="0041797D" w:rsidRDefault="00227907" w:rsidP="00227907">
      <w:pPr>
        <w:jc w:val="both"/>
        <w:rPr>
          <w:b/>
        </w:rPr>
      </w:pPr>
      <w:r w:rsidRPr="0041797D">
        <w:rPr>
          <w:b/>
        </w:rPr>
        <w:t>а. Хатукай</w:t>
      </w:r>
    </w:p>
    <w:p w:rsidR="00227907" w:rsidRPr="0041797D" w:rsidRDefault="00227907" w:rsidP="00227907">
      <w:pPr>
        <w:jc w:val="both"/>
        <w:rPr>
          <w:b/>
        </w:rPr>
      </w:pPr>
      <w:r w:rsidRPr="0041797D">
        <w:rPr>
          <w:b/>
        </w:rPr>
        <w:t>от</w:t>
      </w:r>
      <w:r w:rsidR="00C17689">
        <w:rPr>
          <w:b/>
        </w:rPr>
        <w:t xml:space="preserve"> 14.11.2025г.</w:t>
      </w:r>
    </w:p>
    <w:p w:rsidR="00227907" w:rsidRPr="0041797D" w:rsidRDefault="00227907" w:rsidP="00E94DE3">
      <w:pPr>
        <w:jc w:val="both"/>
        <w:rPr>
          <w:b/>
        </w:rPr>
      </w:pPr>
      <w:r w:rsidRPr="0041797D">
        <w:rPr>
          <w:b/>
        </w:rPr>
        <w:t>№</w:t>
      </w:r>
      <w:r w:rsidR="00EA7045" w:rsidRPr="0041797D">
        <w:rPr>
          <w:b/>
        </w:rPr>
        <w:t xml:space="preserve"> </w:t>
      </w:r>
      <w:r w:rsidR="00C17689">
        <w:rPr>
          <w:b/>
        </w:rPr>
        <w:t>193</w:t>
      </w:r>
      <w:bookmarkStart w:id="0" w:name="_GoBack"/>
      <w:bookmarkEnd w:id="0"/>
    </w:p>
    <w:sectPr w:rsidR="00227907" w:rsidRPr="0041797D" w:rsidSect="00EA7045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87"/>
    <w:rsid w:val="00056E37"/>
    <w:rsid w:val="000F2C6A"/>
    <w:rsid w:val="0014595D"/>
    <w:rsid w:val="001706B8"/>
    <w:rsid w:val="0017501B"/>
    <w:rsid w:val="001B65A6"/>
    <w:rsid w:val="001F2028"/>
    <w:rsid w:val="00221A15"/>
    <w:rsid w:val="00227907"/>
    <w:rsid w:val="0026002E"/>
    <w:rsid w:val="002739C4"/>
    <w:rsid w:val="002D66F2"/>
    <w:rsid w:val="00346460"/>
    <w:rsid w:val="0038741C"/>
    <w:rsid w:val="003C63F0"/>
    <w:rsid w:val="003F35BB"/>
    <w:rsid w:val="0041797D"/>
    <w:rsid w:val="00446C07"/>
    <w:rsid w:val="00456085"/>
    <w:rsid w:val="004C0234"/>
    <w:rsid w:val="00592FD8"/>
    <w:rsid w:val="005C3332"/>
    <w:rsid w:val="005C3C72"/>
    <w:rsid w:val="0063279C"/>
    <w:rsid w:val="006B18E0"/>
    <w:rsid w:val="006D7044"/>
    <w:rsid w:val="00715A12"/>
    <w:rsid w:val="00760475"/>
    <w:rsid w:val="00770D8F"/>
    <w:rsid w:val="007E77DC"/>
    <w:rsid w:val="00801EFA"/>
    <w:rsid w:val="0083150E"/>
    <w:rsid w:val="00831886"/>
    <w:rsid w:val="00866065"/>
    <w:rsid w:val="008E0F9B"/>
    <w:rsid w:val="00977123"/>
    <w:rsid w:val="00A902AB"/>
    <w:rsid w:val="00A9669D"/>
    <w:rsid w:val="00AF205B"/>
    <w:rsid w:val="00BD7E33"/>
    <w:rsid w:val="00C17689"/>
    <w:rsid w:val="00C71EA0"/>
    <w:rsid w:val="00C82709"/>
    <w:rsid w:val="00D35009"/>
    <w:rsid w:val="00E44B00"/>
    <w:rsid w:val="00E94DE3"/>
    <w:rsid w:val="00EA7045"/>
    <w:rsid w:val="00F004A7"/>
    <w:rsid w:val="00F569D4"/>
    <w:rsid w:val="00F638B9"/>
    <w:rsid w:val="00F9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0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2709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uiPriority w:val="1"/>
    <w:qFormat/>
    <w:rsid w:val="00C82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C82709"/>
    <w:rPr>
      <w:b/>
      <w:bCs/>
    </w:rPr>
  </w:style>
  <w:style w:type="paragraph" w:customStyle="1" w:styleId="s1">
    <w:name w:val="s_1"/>
    <w:basedOn w:val="a"/>
    <w:rsid w:val="00E94DE3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customStyle="1" w:styleId="a6">
    <w:name w:val="Не вступил в силу"/>
    <w:basedOn w:val="a0"/>
    <w:uiPriority w:val="99"/>
    <w:rsid w:val="005C3332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056E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E3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0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2709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uiPriority w:val="1"/>
    <w:qFormat/>
    <w:rsid w:val="00C82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C82709"/>
    <w:rPr>
      <w:b/>
      <w:bCs/>
    </w:rPr>
  </w:style>
  <w:style w:type="paragraph" w:customStyle="1" w:styleId="s1">
    <w:name w:val="s_1"/>
    <w:basedOn w:val="a"/>
    <w:rsid w:val="00E94DE3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character" w:customStyle="1" w:styleId="a6">
    <w:name w:val="Не вступил в силу"/>
    <w:basedOn w:val="a0"/>
    <w:uiPriority w:val="99"/>
    <w:rsid w:val="005C3332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056E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E3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25</cp:revision>
  <cp:lastPrinted>2025-11-24T14:07:00Z</cp:lastPrinted>
  <dcterms:created xsi:type="dcterms:W3CDTF">2023-01-11T08:35:00Z</dcterms:created>
  <dcterms:modified xsi:type="dcterms:W3CDTF">2025-11-24T14:07:00Z</dcterms:modified>
</cp:coreProperties>
</file>